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444A662A"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A2067B">
        <w:rPr>
          <w:rFonts w:cstheme="minorHAnsi"/>
          <w:b/>
        </w:rPr>
        <w:t>July 14</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1FBC4662" w14:textId="0716E489" w:rsidR="00AF74FD" w:rsidRDefault="00AF74FD" w:rsidP="00257C62">
      <w:pPr>
        <w:rPr>
          <w:rFonts w:cstheme="minorHAnsi"/>
          <w:b/>
          <w:bCs/>
          <w:color w:val="FF0000"/>
          <w:sz w:val="24"/>
          <w:szCs w:val="24"/>
        </w:rPr>
      </w:pPr>
    </w:p>
    <w:p w14:paraId="144A0489" w14:textId="7AF9E4BE" w:rsidR="00AF74FD" w:rsidRDefault="00AF74FD" w:rsidP="00257C62">
      <w:pPr>
        <w:rPr>
          <w:rFonts w:cstheme="minorHAnsi"/>
          <w:sz w:val="24"/>
          <w:szCs w:val="24"/>
        </w:rPr>
      </w:pPr>
      <w:r>
        <w:rPr>
          <w:rFonts w:cstheme="minorHAnsi"/>
          <w:b/>
          <w:bCs/>
          <w:color w:val="FF0000"/>
          <w:sz w:val="24"/>
          <w:szCs w:val="24"/>
        </w:rPr>
        <w:t>General</w:t>
      </w:r>
    </w:p>
    <w:p w14:paraId="5FC95671" w14:textId="0F029A03" w:rsidR="00AF74FD" w:rsidRDefault="00AF74FD" w:rsidP="00AF74FD">
      <w:pPr>
        <w:pStyle w:val="ListParagraph"/>
        <w:numPr>
          <w:ilvl w:val="0"/>
          <w:numId w:val="20"/>
        </w:numPr>
        <w:rPr>
          <w:rFonts w:cstheme="minorHAnsi"/>
          <w:sz w:val="24"/>
          <w:szCs w:val="24"/>
        </w:rPr>
      </w:pPr>
      <w:r>
        <w:rPr>
          <w:rFonts w:cstheme="minorHAnsi"/>
          <w:sz w:val="24"/>
          <w:szCs w:val="24"/>
        </w:rPr>
        <w:t>When processing EI documents that were requested due to a SWICA discrepancy, please remember to also resolve the discrepancy on the case.</w:t>
      </w:r>
    </w:p>
    <w:p w14:paraId="71DB157E" w14:textId="76B17327" w:rsidR="00BC1A69" w:rsidRDefault="00BC1A69" w:rsidP="00AF74FD">
      <w:pPr>
        <w:pStyle w:val="ListParagraph"/>
        <w:numPr>
          <w:ilvl w:val="0"/>
          <w:numId w:val="20"/>
        </w:numPr>
        <w:rPr>
          <w:rFonts w:cstheme="minorHAnsi"/>
          <w:sz w:val="24"/>
          <w:szCs w:val="24"/>
        </w:rPr>
      </w:pPr>
      <w:r>
        <w:rPr>
          <w:rFonts w:cstheme="minorHAnsi"/>
          <w:sz w:val="24"/>
          <w:szCs w:val="24"/>
        </w:rPr>
        <w:t xml:space="preserve">When a customer calls because there is secondary coverage showing for them in the system that they need to get removed, they must have the exact end date of their policy.  It may be necessary for them to call the insurance company to obtain this date.  This date then gets entered on the Medical Coverage page by the worker.  After this has been done, it could be necessary to contact TPL </w:t>
      </w:r>
      <w:r w:rsidR="00776E3A">
        <w:rPr>
          <w:rFonts w:cstheme="minorHAnsi"/>
          <w:sz w:val="24"/>
          <w:szCs w:val="24"/>
        </w:rPr>
        <w:t xml:space="preserve">at </w:t>
      </w:r>
      <w:r w:rsidR="00776E3A" w:rsidRPr="000C74EF">
        <w:rPr>
          <w:sz w:val="24"/>
          <w:szCs w:val="24"/>
        </w:rPr>
        <w:t xml:space="preserve">1-608-243-0676 </w:t>
      </w:r>
      <w:r>
        <w:rPr>
          <w:rFonts w:cstheme="minorHAnsi"/>
          <w:sz w:val="24"/>
          <w:szCs w:val="24"/>
        </w:rPr>
        <w:t>to have the coverage removed.</w:t>
      </w:r>
    </w:p>
    <w:p w14:paraId="2DD608A8" w14:textId="70CBF84E" w:rsidR="00AF74FD" w:rsidRPr="003765CE" w:rsidRDefault="00E20F35" w:rsidP="00257C62">
      <w:pPr>
        <w:pStyle w:val="ListParagraph"/>
        <w:numPr>
          <w:ilvl w:val="0"/>
          <w:numId w:val="20"/>
        </w:numPr>
        <w:rPr>
          <w:rFonts w:cstheme="minorHAnsi"/>
          <w:sz w:val="24"/>
          <w:szCs w:val="24"/>
        </w:rPr>
      </w:pPr>
      <w:r>
        <w:rPr>
          <w:rFonts w:cstheme="minorHAnsi"/>
          <w:sz w:val="24"/>
          <w:szCs w:val="24"/>
        </w:rPr>
        <w:t xml:space="preserve">Dropbox has been updated with resources for each county.  These can be found in the Resource Listings folder. </w:t>
      </w:r>
    </w:p>
    <w:p w14:paraId="39D9D308" w14:textId="14E4EFF3" w:rsidR="00B2544C" w:rsidRDefault="00A2067B" w:rsidP="00257C62">
      <w:pPr>
        <w:rPr>
          <w:rFonts w:cstheme="minorHAnsi"/>
          <w:b/>
          <w:bCs/>
          <w:color w:val="FF0000"/>
          <w:sz w:val="24"/>
          <w:szCs w:val="24"/>
        </w:rPr>
      </w:pPr>
      <w:r>
        <w:rPr>
          <w:rFonts w:cstheme="minorHAnsi"/>
          <w:b/>
          <w:bCs/>
          <w:color w:val="FF0000"/>
          <w:sz w:val="24"/>
          <w:szCs w:val="24"/>
        </w:rPr>
        <w:t>FoodShare</w:t>
      </w:r>
    </w:p>
    <w:p w14:paraId="24EE53DF" w14:textId="0438E466" w:rsidR="003765CE" w:rsidRPr="003765CE" w:rsidRDefault="00A2067B" w:rsidP="003765CE">
      <w:pPr>
        <w:pStyle w:val="ListParagraph"/>
        <w:numPr>
          <w:ilvl w:val="0"/>
          <w:numId w:val="20"/>
        </w:numPr>
        <w:rPr>
          <w:rFonts w:asciiTheme="minorHAnsi" w:hAnsiTheme="minorHAnsi" w:cstheme="minorHAnsi"/>
          <w:sz w:val="24"/>
          <w:szCs w:val="24"/>
        </w:rPr>
      </w:pPr>
      <w:r>
        <w:rPr>
          <w:rFonts w:cstheme="minorHAnsi"/>
          <w:bCs/>
          <w:sz w:val="24"/>
          <w:szCs w:val="24"/>
        </w:rPr>
        <w:t>People who are temporarily absent from the household due to attending school (students) are no longer considered as being in the food unit.</w:t>
      </w:r>
      <w:r w:rsidR="003765CE" w:rsidRPr="003765CE">
        <w:rPr>
          <w:rFonts w:asciiTheme="minorHAnsi" w:hAnsiTheme="minorHAnsi" w:cstheme="minorHAnsi"/>
        </w:rPr>
        <w:t xml:space="preserve"> </w:t>
      </w:r>
    </w:p>
    <w:p w14:paraId="06E3F7E7" w14:textId="1C299C71" w:rsidR="003765CE" w:rsidRDefault="003765CE" w:rsidP="003765CE">
      <w:pPr>
        <w:pStyle w:val="ListParagraph"/>
        <w:numPr>
          <w:ilvl w:val="0"/>
          <w:numId w:val="20"/>
        </w:numPr>
      </w:pPr>
      <w:r>
        <w:t xml:space="preserve">When you </w:t>
      </w:r>
      <w:proofErr w:type="gramStart"/>
      <w:r>
        <w:t>make an attempt</w:t>
      </w:r>
      <w:proofErr w:type="gramEnd"/>
      <w:r>
        <w:t xml:space="preserve"> on</w:t>
      </w:r>
      <w:r>
        <w:t xml:space="preserve"> a FS application and the person is reached but declines the interview, you are to schedule it under the </w:t>
      </w:r>
      <w:r w:rsidRPr="003765CE">
        <w:rPr>
          <w:b/>
          <w:bCs/>
          <w:u w:val="single"/>
        </w:rPr>
        <w:t>RFA</w:t>
      </w:r>
      <w:r>
        <w:t xml:space="preserve">.  Do not process the application to the case or take any further action.  The person doing the appointment </w:t>
      </w:r>
      <w:r w:rsidRPr="003765CE">
        <w:t xml:space="preserve">processes it at </w:t>
      </w:r>
      <w:r>
        <w:t xml:space="preserve">after making the attempts.  </w:t>
      </w:r>
    </w:p>
    <w:p w14:paraId="159EC478" w14:textId="0FCC62BB" w:rsidR="003765CE" w:rsidRPr="003765CE" w:rsidRDefault="003765CE" w:rsidP="003765CE">
      <w:pPr>
        <w:pStyle w:val="ListParagraph"/>
      </w:pPr>
      <w:r>
        <w:t xml:space="preserve">This is due to a known issue with the FSOD contact attempts panel.  If it is a priority service application and two attempts are not logged, the case won’t switch over to a regular work item and remains past due on FSOD until it is confirmed or denied later.  It will show 3 weeks past due on our untimely report and our timeliness percentage drops.  </w:t>
      </w:r>
    </w:p>
    <w:p w14:paraId="59DDBA98" w14:textId="4A39C2AD" w:rsidR="003765CE" w:rsidRPr="008E7B1D" w:rsidRDefault="003765CE" w:rsidP="003765CE">
      <w:pPr>
        <w:pStyle w:val="ListParagraph"/>
        <w:numPr>
          <w:ilvl w:val="0"/>
          <w:numId w:val="20"/>
        </w:numPr>
        <w:rPr>
          <w:rFonts w:asciiTheme="minorHAnsi" w:hAnsiTheme="minorHAnsi" w:cstheme="minorHAnsi"/>
          <w:sz w:val="24"/>
          <w:szCs w:val="24"/>
        </w:rPr>
      </w:pPr>
      <w:r w:rsidRPr="008E7B1D">
        <w:rPr>
          <w:rFonts w:asciiTheme="minorHAnsi" w:hAnsiTheme="minorHAnsi" w:cstheme="minorHAnsi"/>
        </w:rPr>
        <w:t>Certain individuals at the Rock Valley Community Program in Rock County can be eligible for FoodShare benefits. </w:t>
      </w:r>
      <w:r>
        <w:rPr>
          <w:rFonts w:asciiTheme="minorHAnsi" w:hAnsiTheme="minorHAnsi" w:cstheme="minorHAnsi"/>
        </w:rPr>
        <w:t xml:space="preserve"> </w:t>
      </w:r>
      <w:r w:rsidRPr="008E7B1D">
        <w:rPr>
          <w:rFonts w:asciiTheme="minorHAnsi" w:hAnsiTheme="minorHAnsi" w:cstheme="minorHAnsi"/>
        </w:rPr>
        <w:t>This is the 203 W Sunny Lane address in Janesville.  When these individuals apply, we need to ask what program they are in.  There are 3 programs:</w:t>
      </w:r>
    </w:p>
    <w:p w14:paraId="2A4C2D71" w14:textId="77777777" w:rsidR="003765CE" w:rsidRPr="008E7B1D" w:rsidRDefault="003765CE" w:rsidP="003765CE">
      <w:pPr>
        <w:pStyle w:val="ListParagraph"/>
        <w:numPr>
          <w:ilvl w:val="1"/>
          <w:numId w:val="20"/>
        </w:numPr>
        <w:spacing w:after="0" w:line="240" w:lineRule="auto"/>
        <w:contextualSpacing w:val="0"/>
        <w:rPr>
          <w:rFonts w:asciiTheme="minorHAnsi" w:hAnsiTheme="minorHAnsi" w:cstheme="minorHAnsi"/>
        </w:rPr>
      </w:pPr>
      <w:r w:rsidRPr="008E7B1D">
        <w:rPr>
          <w:rFonts w:asciiTheme="minorHAnsi" w:hAnsiTheme="minorHAnsi" w:cstheme="minorHAnsi"/>
        </w:rPr>
        <w:t xml:space="preserve">Harper’s Place, which does short term crisis stabilization for mental health and substance abuse.  </w:t>
      </w:r>
      <w:hyperlink r:id="rId12" w:history="1">
        <w:r w:rsidRPr="008E7B1D">
          <w:rPr>
            <w:rStyle w:val="Hyperlink"/>
            <w:rFonts w:asciiTheme="minorHAnsi" w:hAnsiTheme="minorHAnsi" w:cstheme="minorHAnsi"/>
            <w:color w:val="auto"/>
          </w:rPr>
          <w:t>https://www.rvcp.org/harper-s-place</w:t>
        </w:r>
      </w:hyperlink>
      <w:r w:rsidRPr="008E7B1D">
        <w:rPr>
          <w:rFonts w:asciiTheme="minorHAnsi" w:hAnsiTheme="minorHAnsi" w:cstheme="minorHAnsi"/>
        </w:rPr>
        <w:t xml:space="preserve"> INELIGIBLE</w:t>
      </w:r>
    </w:p>
    <w:p w14:paraId="477801D2" w14:textId="77777777" w:rsidR="003765CE" w:rsidRPr="008E7B1D" w:rsidRDefault="003765CE" w:rsidP="003765CE">
      <w:pPr>
        <w:pStyle w:val="ListParagraph"/>
        <w:numPr>
          <w:ilvl w:val="1"/>
          <w:numId w:val="20"/>
        </w:numPr>
        <w:spacing w:after="0" w:line="240" w:lineRule="auto"/>
        <w:contextualSpacing w:val="0"/>
        <w:rPr>
          <w:rFonts w:asciiTheme="minorHAnsi" w:hAnsiTheme="minorHAnsi" w:cstheme="minorHAnsi"/>
          <w:b/>
          <w:bCs/>
        </w:rPr>
      </w:pPr>
      <w:r w:rsidRPr="008E7B1D">
        <w:rPr>
          <w:rFonts w:asciiTheme="minorHAnsi" w:hAnsiTheme="minorHAnsi" w:cstheme="minorHAnsi"/>
          <w:b/>
          <w:bCs/>
        </w:rPr>
        <w:t xml:space="preserve">Veteran’s Transitional Living Center – Transitional Living for up to 24 months.  They offer a wide array of services to assist in the transition to permanent housing in the community.  </w:t>
      </w:r>
      <w:hyperlink r:id="rId13" w:history="1">
        <w:r w:rsidRPr="008E7B1D">
          <w:rPr>
            <w:rStyle w:val="Hyperlink"/>
            <w:rFonts w:asciiTheme="minorHAnsi" w:hAnsiTheme="minorHAnsi" w:cstheme="minorHAnsi"/>
            <w:b/>
            <w:bCs/>
            <w:color w:val="auto"/>
          </w:rPr>
          <w:t>https://www.rvcp.org/veterans-services</w:t>
        </w:r>
      </w:hyperlink>
      <w:r w:rsidRPr="008E7B1D">
        <w:rPr>
          <w:rFonts w:asciiTheme="minorHAnsi" w:hAnsiTheme="minorHAnsi" w:cstheme="minorHAnsi"/>
          <w:b/>
          <w:bCs/>
        </w:rPr>
        <w:t xml:space="preserve"> </w:t>
      </w:r>
      <w:r w:rsidRPr="008E7B1D">
        <w:rPr>
          <w:rFonts w:asciiTheme="minorHAnsi" w:hAnsiTheme="minorHAnsi" w:cstheme="minorHAnsi"/>
          <w:b/>
          <w:bCs/>
          <w:u w:val="single"/>
        </w:rPr>
        <w:t>ELIGIBLE</w:t>
      </w:r>
    </w:p>
    <w:p w14:paraId="61EAB0DA" w14:textId="77777777" w:rsidR="003765CE" w:rsidRPr="008E7B1D" w:rsidRDefault="003765CE" w:rsidP="003765CE">
      <w:pPr>
        <w:pStyle w:val="ListParagraph"/>
        <w:numPr>
          <w:ilvl w:val="1"/>
          <w:numId w:val="20"/>
        </w:numPr>
        <w:spacing w:after="0" w:line="240" w:lineRule="auto"/>
        <w:contextualSpacing w:val="0"/>
        <w:rPr>
          <w:rFonts w:asciiTheme="minorHAnsi" w:hAnsiTheme="minorHAnsi" w:cstheme="minorHAnsi"/>
        </w:rPr>
      </w:pPr>
      <w:r w:rsidRPr="008E7B1D">
        <w:rPr>
          <w:rFonts w:asciiTheme="minorHAnsi" w:hAnsiTheme="minorHAnsi" w:cstheme="minorHAnsi"/>
        </w:rPr>
        <w:t xml:space="preserve">Corrections – Residential re-entry program for adult offenders transitioning to the community.  This is state licenses CBRF with 115 beds.  They also provide services to assist with re-entry.  </w:t>
      </w:r>
      <w:hyperlink r:id="rId14" w:history="1">
        <w:r w:rsidRPr="008E7B1D">
          <w:rPr>
            <w:rStyle w:val="Hyperlink"/>
            <w:rFonts w:asciiTheme="minorHAnsi" w:hAnsiTheme="minorHAnsi" w:cstheme="minorHAnsi"/>
            <w:color w:val="auto"/>
          </w:rPr>
          <w:t>https://www.rvcp.org/residential-services</w:t>
        </w:r>
      </w:hyperlink>
      <w:r w:rsidRPr="008E7B1D">
        <w:rPr>
          <w:rFonts w:asciiTheme="minorHAnsi" w:hAnsiTheme="minorHAnsi" w:cstheme="minorHAnsi"/>
        </w:rPr>
        <w:t xml:space="preserve"> INELIGIBLE</w:t>
      </w:r>
    </w:p>
    <w:p w14:paraId="038F73B1" w14:textId="2EF46698" w:rsidR="003765CE" w:rsidRPr="003765CE" w:rsidRDefault="003765CE" w:rsidP="003765CE">
      <w:pPr>
        <w:pStyle w:val="ListParagraph"/>
        <w:numPr>
          <w:ilvl w:val="1"/>
          <w:numId w:val="20"/>
        </w:numPr>
        <w:rPr>
          <w:rFonts w:asciiTheme="minorHAnsi" w:hAnsiTheme="minorHAnsi" w:cstheme="minorHAnsi"/>
          <w:sz w:val="24"/>
          <w:szCs w:val="24"/>
        </w:rPr>
      </w:pPr>
      <w:r w:rsidRPr="008E7B1D">
        <w:rPr>
          <w:rFonts w:asciiTheme="minorHAnsi" w:hAnsiTheme="minorHAnsi" w:cstheme="minorHAnsi"/>
        </w:rPr>
        <w:t>Only the individuals residing at the Veteran’s Transitional Living Center are eligible for FoodShare under the transitional living policy FSH 3.2.1.3.2.  They would be considered homeless and can receive benefits for FoodShare</w:t>
      </w:r>
    </w:p>
    <w:p w14:paraId="711093B5" w14:textId="77777777" w:rsidR="003765CE" w:rsidRPr="003765CE" w:rsidRDefault="003765CE" w:rsidP="003765CE">
      <w:pPr>
        <w:ind w:left="1080"/>
        <w:rPr>
          <w:rFonts w:cstheme="minorHAnsi"/>
          <w:sz w:val="24"/>
          <w:szCs w:val="24"/>
        </w:rPr>
      </w:pPr>
    </w:p>
    <w:p w14:paraId="3155EE45" w14:textId="77777777" w:rsidR="003765CE" w:rsidRDefault="003765CE" w:rsidP="003765CE">
      <w:pPr>
        <w:pStyle w:val="ListParagraph"/>
        <w:numPr>
          <w:ilvl w:val="0"/>
          <w:numId w:val="20"/>
        </w:numPr>
        <w:rPr>
          <w:rFonts w:cstheme="minorHAnsi"/>
          <w:sz w:val="24"/>
          <w:szCs w:val="24"/>
        </w:rPr>
      </w:pPr>
      <w:r>
        <w:rPr>
          <w:rFonts w:cstheme="minorHAnsi"/>
          <w:sz w:val="24"/>
          <w:szCs w:val="24"/>
        </w:rPr>
        <w:t>Please see the below MER reminders:</w:t>
      </w:r>
    </w:p>
    <w:p w14:paraId="48A2A3E8" w14:textId="77777777" w:rsidR="003765CE" w:rsidRDefault="003765CE" w:rsidP="003765CE">
      <w:pPr>
        <w:ind w:left="720"/>
        <w:rPr>
          <w:u w:val="single"/>
        </w:rPr>
      </w:pPr>
      <w:r>
        <w:rPr>
          <w:u w:val="single"/>
        </w:rPr>
        <w:t>SCC</w:t>
      </w:r>
    </w:p>
    <w:p w14:paraId="2276E921" w14:textId="77777777" w:rsidR="003765CE" w:rsidRDefault="003765CE" w:rsidP="003765CE">
      <w:pPr>
        <w:pStyle w:val="ListParagraph"/>
        <w:numPr>
          <w:ilvl w:val="0"/>
          <w:numId w:val="21"/>
        </w:numPr>
        <w:spacing w:after="0" w:line="240" w:lineRule="auto"/>
        <w:ind w:left="1440"/>
        <w:contextualSpacing w:val="0"/>
      </w:pPr>
      <w:r>
        <w:t xml:space="preserve">Remember to use the standard SCC greeting: </w:t>
      </w:r>
      <w:r>
        <w:rPr>
          <w:i/>
          <w:iCs/>
        </w:rPr>
        <w:t xml:space="preserve">“Thank you for calling the Southern Consortium Call Center, this is (your name).   May I have your case </w:t>
      </w:r>
      <w:r>
        <w:t>number</w:t>
      </w:r>
      <w:r>
        <w:rPr>
          <w:i/>
          <w:iCs/>
        </w:rPr>
        <w:t xml:space="preserve"> or social security number, please?”</w:t>
      </w:r>
    </w:p>
    <w:p w14:paraId="46DA5567" w14:textId="77777777" w:rsidR="003765CE" w:rsidRDefault="003765CE" w:rsidP="003765CE">
      <w:pPr>
        <w:pStyle w:val="ListParagraph"/>
        <w:numPr>
          <w:ilvl w:val="0"/>
          <w:numId w:val="21"/>
        </w:numPr>
        <w:spacing w:after="0" w:line="240" w:lineRule="auto"/>
        <w:ind w:left="1440"/>
        <w:contextualSpacing w:val="0"/>
      </w:pPr>
      <w:r>
        <w:t xml:space="preserve">Verify the customer’s information including their name, </w:t>
      </w:r>
      <w:proofErr w:type="gramStart"/>
      <w:r>
        <w:t>address</w:t>
      </w:r>
      <w:proofErr w:type="gramEnd"/>
      <w:r>
        <w:t xml:space="preserve"> and phone number</w:t>
      </w:r>
    </w:p>
    <w:p w14:paraId="410B3605" w14:textId="77777777" w:rsidR="003765CE" w:rsidRDefault="003765CE" w:rsidP="003765CE">
      <w:pPr>
        <w:pStyle w:val="ListParagraph"/>
        <w:numPr>
          <w:ilvl w:val="0"/>
          <w:numId w:val="21"/>
        </w:numPr>
        <w:spacing w:after="0" w:line="240" w:lineRule="auto"/>
        <w:ind w:left="1440"/>
        <w:contextualSpacing w:val="0"/>
      </w:pPr>
      <w:r>
        <w:t xml:space="preserve">Summarize the call          </w:t>
      </w:r>
    </w:p>
    <w:p w14:paraId="66244358" w14:textId="77777777" w:rsidR="003765CE" w:rsidRDefault="003765CE" w:rsidP="003765CE">
      <w:pPr>
        <w:pStyle w:val="ListParagraph"/>
        <w:numPr>
          <w:ilvl w:val="0"/>
          <w:numId w:val="21"/>
        </w:numPr>
        <w:spacing w:after="0" w:line="240" w:lineRule="auto"/>
        <w:ind w:left="1440"/>
        <w:contextualSpacing w:val="0"/>
      </w:pPr>
      <w:r>
        <w:t xml:space="preserve">Read required scripts        </w:t>
      </w:r>
    </w:p>
    <w:p w14:paraId="18386588" w14:textId="77777777" w:rsidR="003765CE" w:rsidRDefault="003765CE" w:rsidP="003765CE">
      <w:pPr>
        <w:pStyle w:val="ListParagraph"/>
        <w:numPr>
          <w:ilvl w:val="0"/>
          <w:numId w:val="21"/>
        </w:numPr>
        <w:spacing w:after="0" w:line="240" w:lineRule="auto"/>
        <w:ind w:left="1440"/>
        <w:contextualSpacing w:val="0"/>
      </w:pPr>
      <w:r>
        <w:t>Provide case status</w:t>
      </w:r>
    </w:p>
    <w:p w14:paraId="469BCEB9" w14:textId="77777777" w:rsidR="003765CE" w:rsidRDefault="003765CE" w:rsidP="003765CE">
      <w:pPr>
        <w:pStyle w:val="ListParagraph"/>
        <w:numPr>
          <w:ilvl w:val="0"/>
          <w:numId w:val="21"/>
        </w:numPr>
        <w:spacing w:after="0" w:line="240" w:lineRule="auto"/>
        <w:ind w:left="1440"/>
        <w:contextualSpacing w:val="0"/>
      </w:pPr>
      <w:r>
        <w:t>Use appropriate closing “Is there anything else that I can help you with today?”</w:t>
      </w:r>
    </w:p>
    <w:p w14:paraId="62567183" w14:textId="77777777" w:rsidR="003765CE" w:rsidRDefault="003765CE" w:rsidP="003765CE">
      <w:pPr>
        <w:pStyle w:val="ListParagraph"/>
        <w:numPr>
          <w:ilvl w:val="0"/>
          <w:numId w:val="21"/>
        </w:numPr>
        <w:spacing w:after="0" w:line="240" w:lineRule="auto"/>
        <w:ind w:left="1440"/>
        <w:contextualSpacing w:val="0"/>
      </w:pPr>
      <w:r>
        <w:t>Mail appropriate notices</w:t>
      </w:r>
    </w:p>
    <w:p w14:paraId="294D946B" w14:textId="77777777" w:rsidR="003765CE" w:rsidRDefault="003765CE" w:rsidP="003765CE">
      <w:pPr>
        <w:ind w:left="720"/>
        <w:rPr>
          <w:u w:val="single"/>
        </w:rPr>
      </w:pPr>
      <w:r>
        <w:rPr>
          <w:u w:val="single"/>
        </w:rPr>
        <w:t>SCRIPTS</w:t>
      </w:r>
    </w:p>
    <w:p w14:paraId="2043A0F1" w14:textId="77777777" w:rsidR="003765CE" w:rsidRDefault="003765CE" w:rsidP="003765CE">
      <w:pPr>
        <w:pStyle w:val="ListParagraph"/>
        <w:numPr>
          <w:ilvl w:val="0"/>
          <w:numId w:val="22"/>
        </w:numPr>
        <w:spacing w:after="0" w:line="240" w:lineRule="auto"/>
        <w:ind w:left="1440"/>
        <w:contextualSpacing w:val="0"/>
      </w:pPr>
      <w:r>
        <w:t>For Healthcare only cases, no scripts need to be read</w:t>
      </w:r>
    </w:p>
    <w:p w14:paraId="5D820FBF" w14:textId="77777777" w:rsidR="003765CE" w:rsidRDefault="003765CE" w:rsidP="003765CE">
      <w:pPr>
        <w:pStyle w:val="ListParagraph"/>
        <w:numPr>
          <w:ilvl w:val="0"/>
          <w:numId w:val="22"/>
        </w:numPr>
        <w:spacing w:after="0" w:line="240" w:lineRule="auto"/>
        <w:ind w:left="1440"/>
        <w:contextualSpacing w:val="0"/>
      </w:pPr>
      <w:r>
        <w:t>For FoodShare, the following scripts need to be read:</w:t>
      </w:r>
    </w:p>
    <w:p w14:paraId="61A2F631" w14:textId="77777777" w:rsidR="003765CE" w:rsidRDefault="003765CE" w:rsidP="003765CE">
      <w:pPr>
        <w:pStyle w:val="ListParagraph"/>
        <w:numPr>
          <w:ilvl w:val="1"/>
          <w:numId w:val="22"/>
        </w:numPr>
        <w:spacing w:after="0" w:line="240" w:lineRule="auto"/>
        <w:ind w:left="2160"/>
        <w:contextualSpacing w:val="0"/>
      </w:pPr>
      <w:r>
        <w:t>FS-Reporting requirements</w:t>
      </w:r>
    </w:p>
    <w:p w14:paraId="43CB8D8B" w14:textId="77777777" w:rsidR="003765CE" w:rsidRDefault="003765CE" w:rsidP="003765CE">
      <w:pPr>
        <w:pStyle w:val="ListParagraph"/>
        <w:numPr>
          <w:ilvl w:val="1"/>
          <w:numId w:val="22"/>
        </w:numPr>
        <w:spacing w:after="0" w:line="240" w:lineRule="auto"/>
        <w:ind w:left="2160"/>
        <w:contextualSpacing w:val="0"/>
      </w:pPr>
      <w:r>
        <w:rPr>
          <w:rFonts w:ascii="Arial" w:hAnsi="Arial" w:cs="Arial"/>
          <w:color w:val="000000"/>
          <w:spacing w:val="-4"/>
          <w:sz w:val="20"/>
          <w:szCs w:val="20"/>
          <w:shd w:val="clear" w:color="auto" w:fill="FFFFFF"/>
        </w:rPr>
        <w:t>FS Work Registration/ABAWD Work Requirement Script *this will appear in the CWW driver flow when it is required to be read</w:t>
      </w:r>
    </w:p>
    <w:p w14:paraId="7301DBDE" w14:textId="77777777" w:rsidR="003765CE" w:rsidRDefault="003765CE" w:rsidP="003765CE">
      <w:pPr>
        <w:ind w:left="720"/>
        <w:rPr>
          <w:u w:val="single"/>
        </w:rPr>
      </w:pPr>
      <w:r>
        <w:rPr>
          <w:highlight w:val="yellow"/>
          <w:u w:val="single"/>
        </w:rPr>
        <w:t>VERY IMPORTANT</w:t>
      </w:r>
    </w:p>
    <w:p w14:paraId="295CD3B4" w14:textId="77777777" w:rsidR="003765CE" w:rsidRDefault="003765CE" w:rsidP="003765CE">
      <w:pPr>
        <w:numPr>
          <w:ilvl w:val="0"/>
          <w:numId w:val="23"/>
        </w:numPr>
        <w:tabs>
          <w:tab w:val="clear" w:pos="720"/>
          <w:tab w:val="num" w:pos="1440"/>
        </w:tabs>
        <w:spacing w:after="0" w:line="240" w:lineRule="auto"/>
        <w:ind w:left="1440"/>
      </w:pPr>
      <w:r>
        <w:t xml:space="preserve">Workers </w:t>
      </w:r>
      <w:r>
        <w:rPr>
          <w:b/>
          <w:bCs/>
        </w:rPr>
        <w:t>must</w:t>
      </w:r>
      <w:r>
        <w:t xml:space="preserve"> encourage applicants to file an application or set a filing date on the same day that the applicant contacts the agency</w:t>
      </w:r>
    </w:p>
    <w:p w14:paraId="69326433" w14:textId="77777777" w:rsidR="003765CE" w:rsidRDefault="003765CE" w:rsidP="003765CE">
      <w:pPr>
        <w:numPr>
          <w:ilvl w:val="0"/>
          <w:numId w:val="23"/>
        </w:numPr>
        <w:tabs>
          <w:tab w:val="clear" w:pos="720"/>
          <w:tab w:val="num" w:pos="1440"/>
        </w:tabs>
        <w:spacing w:after="0" w:line="240" w:lineRule="auto"/>
        <w:ind w:left="1440"/>
      </w:pPr>
      <w:r>
        <w:t xml:space="preserve">For FoodShare, this is the date that benefits will begin, if approved.  For Healthcare, benefits will go back to the first of the month </w:t>
      </w:r>
    </w:p>
    <w:p w14:paraId="4D3AE120" w14:textId="77777777" w:rsidR="003765CE" w:rsidRDefault="003765CE" w:rsidP="003765CE">
      <w:pPr>
        <w:numPr>
          <w:ilvl w:val="0"/>
          <w:numId w:val="23"/>
        </w:numPr>
        <w:tabs>
          <w:tab w:val="clear" w:pos="720"/>
          <w:tab w:val="num" w:pos="1440"/>
        </w:tabs>
        <w:spacing w:after="0" w:line="240" w:lineRule="auto"/>
        <w:ind w:left="1440"/>
      </w:pPr>
      <w:r>
        <w:t xml:space="preserve">An applicant must provide </w:t>
      </w:r>
      <w:r>
        <w:rPr>
          <w:b/>
          <w:bCs/>
        </w:rPr>
        <w:t>only</w:t>
      </w:r>
      <w:r>
        <w:t xml:space="preserve"> their name, </w:t>
      </w:r>
      <w:proofErr w:type="gramStart"/>
      <w:r>
        <w:t>address</w:t>
      </w:r>
      <w:proofErr w:type="gramEnd"/>
      <w:r>
        <w:t xml:space="preserve"> and signature to set a filing date</w:t>
      </w:r>
    </w:p>
    <w:p w14:paraId="66DB7857" w14:textId="77777777" w:rsidR="003765CE" w:rsidRDefault="003765CE" w:rsidP="003765CE">
      <w:pPr>
        <w:pStyle w:val="ListParagraph"/>
        <w:numPr>
          <w:ilvl w:val="0"/>
          <w:numId w:val="23"/>
        </w:numPr>
        <w:tabs>
          <w:tab w:val="clear" w:pos="720"/>
          <w:tab w:val="num" w:pos="1440"/>
        </w:tabs>
        <w:spacing w:after="0" w:line="240" w:lineRule="auto"/>
        <w:ind w:left="1440"/>
        <w:contextualSpacing w:val="0"/>
      </w:pPr>
      <w:r>
        <w:t>Below is an example of how to offer to set the filing date:</w:t>
      </w:r>
    </w:p>
    <w:p w14:paraId="21E07F62" w14:textId="35862FDA" w:rsidR="003765CE" w:rsidRDefault="003765CE" w:rsidP="003765CE">
      <w:pPr>
        <w:ind w:left="1440"/>
        <w:rPr>
          <w:i/>
          <w:iCs/>
        </w:rPr>
      </w:pPr>
      <w:r>
        <w:rPr>
          <w:i/>
          <w:iCs/>
        </w:rPr>
        <w:t>“In order to apply for benefits a filing date needs to be set which will determine the date that your benefits would begin. I can assist you with that over the phone right now. If you do not have time right now you can call back when you do have time, I can mail you an application, you can pick one up at your local agency or you can start the process online at access.wi.gov. You can also do the application in-person if you prefer.</w:t>
      </w:r>
    </w:p>
    <w:p w14:paraId="3C839B22" w14:textId="77777777" w:rsidR="003765CE" w:rsidRDefault="003765CE" w:rsidP="003765CE">
      <w:pPr>
        <w:pStyle w:val="ListParagraph"/>
        <w:numPr>
          <w:ilvl w:val="0"/>
          <w:numId w:val="23"/>
        </w:numPr>
        <w:tabs>
          <w:tab w:val="clear" w:pos="720"/>
          <w:tab w:val="num" w:pos="1440"/>
        </w:tabs>
        <w:spacing w:after="0" w:line="240" w:lineRule="auto"/>
        <w:ind w:left="1440"/>
        <w:contextualSpacing w:val="0"/>
      </w:pPr>
      <w:r>
        <w:t>Applicants</w:t>
      </w:r>
      <w:r>
        <w:rPr>
          <w:b/>
          <w:bCs/>
        </w:rPr>
        <w:t xml:space="preserve"> must</w:t>
      </w:r>
      <w:r>
        <w:t xml:space="preserve"> be offered </w:t>
      </w:r>
      <w:proofErr w:type="gramStart"/>
      <w:r>
        <w:t>all of</w:t>
      </w:r>
      <w:proofErr w:type="gramEnd"/>
      <w:r>
        <w:t xml:space="preserve"> the ways to apply which include:           </w:t>
      </w:r>
    </w:p>
    <w:p w14:paraId="1FE33A99" w14:textId="77777777" w:rsidR="003765CE" w:rsidRDefault="003765CE" w:rsidP="003765CE">
      <w:pPr>
        <w:pStyle w:val="ListParagraph"/>
        <w:numPr>
          <w:ilvl w:val="1"/>
          <w:numId w:val="24"/>
        </w:numPr>
        <w:tabs>
          <w:tab w:val="clear" w:pos="1440"/>
          <w:tab w:val="num" w:pos="2160"/>
        </w:tabs>
        <w:spacing w:after="0" w:line="240" w:lineRule="auto"/>
        <w:ind w:left="2160"/>
        <w:contextualSpacing w:val="0"/>
      </w:pPr>
      <w:r>
        <w:t xml:space="preserve">ACCESS </w:t>
      </w:r>
      <w:hyperlink r:id="rId15" w:history="1">
        <w:r>
          <w:rPr>
            <w:rStyle w:val="Hyperlink"/>
            <w:rFonts w:cs="Calibri"/>
          </w:rPr>
          <w:t>https://access.wisconsin.gov/access/</w:t>
        </w:r>
      </w:hyperlink>
    </w:p>
    <w:p w14:paraId="6B4BD1DA" w14:textId="77777777" w:rsidR="003765CE" w:rsidRDefault="003765CE" w:rsidP="003765CE">
      <w:pPr>
        <w:pStyle w:val="ListParagraph"/>
        <w:numPr>
          <w:ilvl w:val="1"/>
          <w:numId w:val="24"/>
        </w:numPr>
        <w:tabs>
          <w:tab w:val="clear" w:pos="1440"/>
          <w:tab w:val="num" w:pos="2160"/>
        </w:tabs>
        <w:spacing w:after="0" w:line="240" w:lineRule="auto"/>
        <w:ind w:left="2160"/>
        <w:contextualSpacing w:val="0"/>
      </w:pPr>
      <w:r>
        <w:t>Phone (Telephonic signature)</w:t>
      </w:r>
    </w:p>
    <w:p w14:paraId="56BE82F8" w14:textId="77777777" w:rsidR="003765CE" w:rsidRDefault="003765CE" w:rsidP="003765CE">
      <w:pPr>
        <w:pStyle w:val="ListParagraph"/>
        <w:numPr>
          <w:ilvl w:val="1"/>
          <w:numId w:val="24"/>
        </w:numPr>
        <w:tabs>
          <w:tab w:val="clear" w:pos="1440"/>
          <w:tab w:val="num" w:pos="2160"/>
        </w:tabs>
        <w:spacing w:after="0" w:line="240" w:lineRule="auto"/>
        <w:ind w:left="2160"/>
        <w:contextualSpacing w:val="0"/>
      </w:pPr>
      <w:r>
        <w:t xml:space="preserve">In-Person </w:t>
      </w:r>
    </w:p>
    <w:p w14:paraId="3F881882" w14:textId="0787C949" w:rsidR="00A2067B" w:rsidRPr="003765CE" w:rsidRDefault="003765CE" w:rsidP="003765CE">
      <w:pPr>
        <w:pStyle w:val="ListParagraph"/>
        <w:numPr>
          <w:ilvl w:val="1"/>
          <w:numId w:val="24"/>
        </w:numPr>
        <w:tabs>
          <w:tab w:val="clear" w:pos="1440"/>
          <w:tab w:val="num" w:pos="2160"/>
        </w:tabs>
        <w:spacing w:after="0" w:line="240" w:lineRule="auto"/>
        <w:ind w:left="2160"/>
        <w:contextualSpacing w:val="0"/>
      </w:pPr>
      <w:r>
        <w:t>By Mail</w:t>
      </w:r>
    </w:p>
    <w:p w14:paraId="09DED0F2" w14:textId="796B9663" w:rsidR="000E00F0" w:rsidRDefault="000E00F0" w:rsidP="000E00F0">
      <w:pPr>
        <w:rPr>
          <w:rFonts w:cstheme="minorHAnsi"/>
          <w:bCs/>
          <w:sz w:val="24"/>
          <w:szCs w:val="24"/>
        </w:rPr>
      </w:pPr>
      <w:r w:rsidRPr="000E00F0">
        <w:rPr>
          <w:rFonts w:cstheme="minorHAnsi"/>
          <w:b/>
          <w:bCs/>
          <w:color w:val="FF0000"/>
          <w:sz w:val="24"/>
          <w:szCs w:val="24"/>
        </w:rPr>
        <w:t>Child Care</w:t>
      </w:r>
    </w:p>
    <w:p w14:paraId="2F7556CA" w14:textId="76F87EFD" w:rsidR="000E00F0" w:rsidRPr="000E00F0" w:rsidRDefault="000E00F0" w:rsidP="000E00F0">
      <w:pPr>
        <w:pStyle w:val="ListParagraph"/>
        <w:numPr>
          <w:ilvl w:val="0"/>
          <w:numId w:val="19"/>
        </w:numPr>
        <w:rPr>
          <w:rFonts w:cstheme="minorHAnsi"/>
          <w:bCs/>
          <w:sz w:val="24"/>
          <w:szCs w:val="24"/>
        </w:rPr>
      </w:pPr>
      <w:r>
        <w:rPr>
          <w:rFonts w:cstheme="minorHAnsi"/>
          <w:bCs/>
          <w:sz w:val="24"/>
          <w:szCs w:val="24"/>
        </w:rPr>
        <w:t>Workers must create RFA</w:t>
      </w:r>
      <w:r w:rsidR="00A744FF">
        <w:rPr>
          <w:rFonts w:cstheme="minorHAnsi"/>
          <w:bCs/>
          <w:sz w:val="24"/>
          <w:szCs w:val="24"/>
        </w:rPr>
        <w:t xml:space="preserve">s, </w:t>
      </w:r>
      <w:r>
        <w:rPr>
          <w:rFonts w:cstheme="minorHAnsi"/>
          <w:bCs/>
          <w:sz w:val="24"/>
          <w:szCs w:val="24"/>
        </w:rPr>
        <w:t xml:space="preserve">complete telephonic signatures and schedule appointments on all requests for Child Care. This applies even if the case is being transferred to the Rock Child Care line. </w:t>
      </w:r>
    </w:p>
    <w:p w14:paraId="6A9D3873" w14:textId="2C8B8525" w:rsidR="005A7428" w:rsidRDefault="005A7428" w:rsidP="005A7428">
      <w:pPr>
        <w:ind w:left="3960" w:firstLine="720"/>
      </w:pPr>
      <w:bookmarkStart w:id="0" w:name="_Hlk98337264"/>
    </w:p>
    <w:bookmarkEnd w:id="0"/>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D1BB" w14:textId="77777777" w:rsidR="00237D17" w:rsidRDefault="00237D17" w:rsidP="00F11BF3">
      <w:pPr>
        <w:spacing w:after="0" w:line="240" w:lineRule="auto"/>
      </w:pPr>
      <w:r>
        <w:separator/>
      </w:r>
    </w:p>
  </w:endnote>
  <w:endnote w:type="continuationSeparator" w:id="0">
    <w:p w14:paraId="348A5DAC" w14:textId="77777777" w:rsidR="00237D17" w:rsidRDefault="00237D17" w:rsidP="00F11BF3">
      <w:pPr>
        <w:spacing w:after="0" w:line="240" w:lineRule="auto"/>
      </w:pPr>
      <w:r>
        <w:continuationSeparator/>
      </w:r>
    </w:p>
  </w:endnote>
  <w:endnote w:type="continuationNotice" w:id="1">
    <w:p w14:paraId="7A4DB370" w14:textId="77777777" w:rsidR="00237D17" w:rsidRDefault="00237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02C6" w14:textId="77777777" w:rsidR="00237D17" w:rsidRDefault="00237D17" w:rsidP="00F11BF3">
      <w:pPr>
        <w:spacing w:after="0" w:line="240" w:lineRule="auto"/>
      </w:pPr>
      <w:r>
        <w:separator/>
      </w:r>
    </w:p>
  </w:footnote>
  <w:footnote w:type="continuationSeparator" w:id="0">
    <w:p w14:paraId="7303D28C" w14:textId="77777777" w:rsidR="00237D17" w:rsidRDefault="00237D17" w:rsidP="00F11BF3">
      <w:pPr>
        <w:spacing w:after="0" w:line="240" w:lineRule="auto"/>
      </w:pPr>
      <w:r>
        <w:continuationSeparator/>
      </w:r>
    </w:p>
  </w:footnote>
  <w:footnote w:type="continuationNotice" w:id="1">
    <w:p w14:paraId="50C17C67" w14:textId="77777777" w:rsidR="00237D17" w:rsidRDefault="00237D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2"/>
  </w:num>
  <w:num w:numId="3">
    <w:abstractNumId w:val="15"/>
  </w:num>
  <w:num w:numId="4">
    <w:abstractNumId w:val="11"/>
  </w:num>
  <w:num w:numId="5">
    <w:abstractNumId w:val="1"/>
  </w:num>
  <w:num w:numId="6">
    <w:abstractNumId w:val="21"/>
  </w:num>
  <w:num w:numId="7">
    <w:abstractNumId w:val="12"/>
  </w:num>
  <w:num w:numId="8">
    <w:abstractNumId w:val="1"/>
  </w:num>
  <w:num w:numId="9">
    <w:abstractNumId w:val="2"/>
  </w:num>
  <w:num w:numId="10">
    <w:abstractNumId w:val="3"/>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6"/>
  </w:num>
  <w:num w:numId="17">
    <w:abstractNumId w:val="4"/>
  </w:num>
  <w:num w:numId="18">
    <w:abstractNumId w:val="17"/>
  </w:num>
  <w:num w:numId="19">
    <w:abstractNumId w:val="8"/>
  </w:num>
  <w:num w:numId="20">
    <w:abstractNumId w:val="10"/>
  </w:num>
  <w:num w:numId="21">
    <w:abstractNumId w:val="7"/>
  </w:num>
  <w:num w:numId="22">
    <w:abstractNumId w:val="19"/>
  </w:num>
  <w:num w:numId="23">
    <w:abstractNumId w:val="0"/>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00F0"/>
    <w:rsid w:val="000E6258"/>
    <w:rsid w:val="000F04D8"/>
    <w:rsid w:val="000F43F3"/>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37D17"/>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60B00"/>
    <w:rsid w:val="00662CE5"/>
    <w:rsid w:val="00666C32"/>
    <w:rsid w:val="006673B4"/>
    <w:rsid w:val="0066760C"/>
    <w:rsid w:val="006758D7"/>
    <w:rsid w:val="00676FF7"/>
    <w:rsid w:val="00682536"/>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7613"/>
    <w:rsid w:val="00A00286"/>
    <w:rsid w:val="00A03E2A"/>
    <w:rsid w:val="00A03E80"/>
    <w:rsid w:val="00A0470D"/>
    <w:rsid w:val="00A05786"/>
    <w:rsid w:val="00A07221"/>
    <w:rsid w:val="00A1095E"/>
    <w:rsid w:val="00A11846"/>
    <w:rsid w:val="00A12E29"/>
    <w:rsid w:val="00A2067B"/>
    <w:rsid w:val="00A22133"/>
    <w:rsid w:val="00A320AA"/>
    <w:rsid w:val="00A32EF4"/>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44FF"/>
    <w:rsid w:val="00A76EA3"/>
    <w:rsid w:val="00A8608B"/>
    <w:rsid w:val="00A9216C"/>
    <w:rsid w:val="00A93175"/>
    <w:rsid w:val="00A93DDD"/>
    <w:rsid w:val="00A941E4"/>
    <w:rsid w:val="00A95C18"/>
    <w:rsid w:val="00AA00C2"/>
    <w:rsid w:val="00AA1814"/>
    <w:rsid w:val="00AA190C"/>
    <w:rsid w:val="00AA2A52"/>
    <w:rsid w:val="00AA4EEA"/>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239E"/>
    <w:rsid w:val="00C731CC"/>
    <w:rsid w:val="00C7414E"/>
    <w:rsid w:val="00C74842"/>
    <w:rsid w:val="00C749DE"/>
    <w:rsid w:val="00C762E0"/>
    <w:rsid w:val="00C80C28"/>
    <w:rsid w:val="00C843C9"/>
    <w:rsid w:val="00C85419"/>
    <w:rsid w:val="00C85A90"/>
    <w:rsid w:val="00C87C50"/>
    <w:rsid w:val="00C916C0"/>
    <w:rsid w:val="00C93148"/>
    <w:rsid w:val="00C96E3D"/>
    <w:rsid w:val="00C96F71"/>
    <w:rsid w:val="00C970AA"/>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C0"/>
    <w:rsid w:val="00E20F35"/>
    <w:rsid w:val="00E2132A"/>
    <w:rsid w:val="00E3102A"/>
    <w:rsid w:val="00E330AC"/>
    <w:rsid w:val="00E34E66"/>
    <w:rsid w:val="00E36F54"/>
    <w:rsid w:val="00E3773C"/>
    <w:rsid w:val="00E42AF8"/>
    <w:rsid w:val="00E430B0"/>
    <w:rsid w:val="00E43870"/>
    <w:rsid w:val="00E449BF"/>
    <w:rsid w:val="00E45D40"/>
    <w:rsid w:val="00E46008"/>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556"/>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web.cisco.com/1edUBLosX_Ab71swJJBiITPYlFIQlmfKrINP3jX-KYp_S2eKTuOiGGg5nX0ipNLFw7qziRXaCs1ZXmeK-Xam7JCkfxdg01mC5VNDOINFVmDZc-b_eC-LpNshNie-atgqQGNIxvItw1akb6algHah7__cKZpSkddjAiMdxSKDNkElUg5Dl--t90kAx7vJh9ZXa8o1XI-GQ9YnvQGTJfoqrKYXLedLAH5qn00YnWdVVnXlZ38mQZUTGT-3Q1BlUJSicOnK3X4g0oZNuR77g_7RBqxcpgV4BV_mR-rKsTI7uiG4bnEay9SHlsr6RUlXJNWen-z_FfPXzHWhi1Mz21lD3jQ/https%3A%2F%2Fwww.rvcp.org%2Fveterans-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web.cisco.com/1MRZNwujgP8ayeRceC12-o1SATE3hOBm__j8jPra8aCu1D8xriAuF_FAifG2d6REHcIFmRVX2xkd-qsiUG2U6LQ2FfugfuzDxG_3scseT0-7f1t9h6pO9Nu62VFjW1KsD0AtL3UHGG0odNS4NM5YImBJv65BCHnZq3TJs8mnXlqCAPDbYO4356ViY57dNT5VkxHoTYfPnYd4xHoY9kz4CeOP_lMZTt50WuSdGUPSA_FjMBef6Tz9Nb8hJLFoRzsZi4d2X_mZqvpsOY4FWTJNlX2BDQuR7yCggl7jtSWDm3YEqbnfvsTTh8VHo466RkCRZsMqyLIayNInT-k2KYyKpPQ/https%3A%2F%2Fwww.rvcp.org%2Fharper-s-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ccess.wisconsin.gov/acce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web.cisco.com/1555zJx8TiKNYDUHsfHdH6DA3XaEKj8KU_bVG9ZubkkwkZ2RDfIc5wrRpir5yJaEYduz9VSXJxL-lv6Z2u1jmlt_QweJuj188joSbysA-9WH1mqvv882Si7FMIxDrVefP6RcI0WiGDhSkVOq8rC9YzdnAS-ZaX7Y5VBX8sLf-YzFsvhynFVCnDPT0K6_xtG2mEJT3CH8gqK0n8FaHb_OzY_D-AlIPL6Qruv3DhomIt_1wwPzRL92ISzkpv4mBfGS0aqvIC_7OiS1o5h1rnD6DjSpzGgvL989exMKK3dr3IvSQkriwto1TJG_GXBKIrYE7irnyLUYKCWBjaIcWxJe7tw/https%3A%2F%2Fwww.rvcp.org%2Fresident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Props1.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0ABB2D11-460E-4D57-95EB-E5FD57FF56EA}">
  <ds:schemaRefs>
    <ds:schemaRef ds:uri="http://schemas.openxmlformats.org/officeDocument/2006/bibliography"/>
  </ds:schemaRefs>
</ds:datastoreItem>
</file>

<file path=customXml/itemProps4.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12</cp:revision>
  <dcterms:created xsi:type="dcterms:W3CDTF">2022-06-28T18:09:00Z</dcterms:created>
  <dcterms:modified xsi:type="dcterms:W3CDTF">2022-07-13T18:35:00Z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