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124F" w14:textId="6CEA44C0" w:rsidR="00E94B94" w:rsidRPr="00B92F04" w:rsidRDefault="00F71ACA">
      <w:pPr>
        <w:rPr>
          <w:b/>
          <w:sz w:val="28"/>
          <w:szCs w:val="28"/>
          <w:u w:val="single"/>
        </w:rPr>
      </w:pPr>
      <w:r w:rsidRPr="00B92F04">
        <w:rPr>
          <w:b/>
          <w:sz w:val="28"/>
          <w:szCs w:val="28"/>
          <w:u w:val="single"/>
        </w:rPr>
        <w:t>What Can You Purchase with FoodShare</w:t>
      </w:r>
      <w:r w:rsidR="00E94B94" w:rsidRPr="00B92F04">
        <w:rPr>
          <w:b/>
          <w:sz w:val="28"/>
          <w:szCs w:val="28"/>
          <w:u w:val="single"/>
        </w:rPr>
        <w:t>?</w:t>
      </w:r>
    </w:p>
    <w:p w14:paraId="614E3EF5" w14:textId="77777777" w:rsidR="00E94B94" w:rsidRDefault="00CE28B2">
      <w:hyperlink r:id="rId11" w:history="1">
        <w:r w:rsidR="00E94B94" w:rsidRPr="00150D29">
          <w:rPr>
            <w:rStyle w:val="Hyperlink"/>
          </w:rPr>
          <w:t>https://www.dhs.wisconsin.gov/foodshare/fsspending.htm</w:t>
        </w:r>
      </w:hyperlink>
    </w:p>
    <w:p w14:paraId="11D22A2D" w14:textId="77777777" w:rsidR="00E94B94" w:rsidRDefault="00CE28B2">
      <w:hyperlink r:id="rId12" w:history="1">
        <w:r w:rsidR="00E94B94" w:rsidRPr="00150D29">
          <w:rPr>
            <w:rStyle w:val="Hyperlink"/>
          </w:rPr>
          <w:t>https://www.fns.usda.gov/snap/eligible-food-items</w:t>
        </w:r>
      </w:hyperlink>
    </w:p>
    <w:tbl>
      <w:tblPr>
        <w:tblStyle w:val="TableGrid"/>
        <w:tblW w:w="0" w:type="auto"/>
        <w:tblLook w:val="04A0" w:firstRow="1" w:lastRow="0" w:firstColumn="1" w:lastColumn="0" w:noHBand="0" w:noVBand="1"/>
      </w:tblPr>
      <w:tblGrid>
        <w:gridCol w:w="4675"/>
        <w:gridCol w:w="4675"/>
      </w:tblGrid>
      <w:tr w:rsidR="00E94B94" w14:paraId="18114223" w14:textId="77777777" w:rsidTr="00E94B94">
        <w:tc>
          <w:tcPr>
            <w:tcW w:w="4675" w:type="dxa"/>
          </w:tcPr>
          <w:p w14:paraId="46A8CCC6" w14:textId="77777777" w:rsidR="00E94B94" w:rsidRDefault="00E94B94">
            <w:r>
              <w:t>What Can I Buy?</w:t>
            </w:r>
          </w:p>
        </w:tc>
        <w:tc>
          <w:tcPr>
            <w:tcW w:w="4675" w:type="dxa"/>
          </w:tcPr>
          <w:p w14:paraId="54C4AC42" w14:textId="77777777" w:rsidR="00E94B94" w:rsidRDefault="00E94B94">
            <w:r>
              <w:t>What Can’t I Buy?</w:t>
            </w:r>
          </w:p>
        </w:tc>
      </w:tr>
      <w:tr w:rsidR="00E94B94" w14:paraId="361950B3" w14:textId="77777777" w:rsidTr="00E94B94">
        <w:tc>
          <w:tcPr>
            <w:tcW w:w="4675" w:type="dxa"/>
          </w:tcPr>
          <w:p w14:paraId="6922EA3E" w14:textId="77777777" w:rsidR="00E94B94" w:rsidRDefault="00E94B94">
            <w:r>
              <w:t>Breads and Cereals</w:t>
            </w:r>
          </w:p>
          <w:p w14:paraId="7B8128D5" w14:textId="77777777" w:rsidR="00E94B94" w:rsidRDefault="00E94B94">
            <w:r>
              <w:t>Fruits and Vegetables</w:t>
            </w:r>
          </w:p>
          <w:p w14:paraId="25086B31" w14:textId="77777777" w:rsidR="00E94B94" w:rsidRDefault="00E94B94">
            <w:r>
              <w:t>Meats, Fish and Poultry</w:t>
            </w:r>
          </w:p>
          <w:p w14:paraId="4F04FB5C" w14:textId="77777777" w:rsidR="00E94B94" w:rsidRDefault="00E94B94">
            <w:r>
              <w:t>Dairy Products</w:t>
            </w:r>
          </w:p>
          <w:p w14:paraId="0D2BD9FB" w14:textId="77777777" w:rsidR="00E94B94" w:rsidRDefault="00E94B94">
            <w:r>
              <w:t>Seeds and Plants to grow food for your family</w:t>
            </w:r>
          </w:p>
        </w:tc>
        <w:tc>
          <w:tcPr>
            <w:tcW w:w="4675" w:type="dxa"/>
          </w:tcPr>
          <w:p w14:paraId="665638B0" w14:textId="20BDA45F" w:rsidR="00E94B94" w:rsidRDefault="00E94B94">
            <w:r>
              <w:t xml:space="preserve">Nonfood items (pet foods, paper products, soaps, household supplies, grooming items, personal care items, cosmetics, </w:t>
            </w:r>
            <w:r w:rsidR="006B4473">
              <w:t>etc.</w:t>
            </w:r>
            <w:r>
              <w:t>)</w:t>
            </w:r>
          </w:p>
          <w:p w14:paraId="14C9B538" w14:textId="77777777" w:rsidR="00E94B94" w:rsidRDefault="00E94B94">
            <w:r>
              <w:t>Beer, Wine, Liquor, Cigarettes or Tobacco</w:t>
            </w:r>
          </w:p>
          <w:p w14:paraId="1939F3CC" w14:textId="77777777" w:rsidR="00E94B94" w:rsidRDefault="00E94B94">
            <w:r>
              <w:t>Food that will be eaten in the store</w:t>
            </w:r>
          </w:p>
          <w:p w14:paraId="5F4A9367" w14:textId="77777777" w:rsidR="00E94B94" w:rsidRDefault="00E94B94">
            <w:r>
              <w:t>Hot Foods (food cooked and served hot at the store)</w:t>
            </w:r>
          </w:p>
          <w:p w14:paraId="4B05BC65" w14:textId="77777777" w:rsidR="00E94B94" w:rsidRDefault="00E94B94">
            <w:r>
              <w:t>Vitamins and Medicine</w:t>
            </w:r>
          </w:p>
        </w:tc>
      </w:tr>
    </w:tbl>
    <w:p w14:paraId="07319643" w14:textId="55A61518" w:rsidR="00D121F4" w:rsidRPr="006B4473" w:rsidRDefault="00E94B94" w:rsidP="00E94B94">
      <w:pPr>
        <w:rPr>
          <w:rStyle w:val="Hyperlink"/>
        </w:rPr>
      </w:pPr>
      <w:r>
        <w:br/>
      </w:r>
      <w:r w:rsidR="00D121F4" w:rsidRPr="00D121F4">
        <w:rPr>
          <w:rStyle w:val="Hyperlink"/>
          <w:b/>
          <w:color w:val="auto"/>
          <w:sz w:val="28"/>
          <w:szCs w:val="28"/>
        </w:rPr>
        <w:t>Cards</w:t>
      </w:r>
      <w:r w:rsidR="00D121F4">
        <w:rPr>
          <w:rStyle w:val="Hyperlink"/>
          <w:b/>
          <w:color w:val="auto"/>
          <w:sz w:val="28"/>
          <w:szCs w:val="28"/>
        </w:rPr>
        <w:t xml:space="preserve"> for Accessing Benefits:</w:t>
      </w:r>
    </w:p>
    <w:p w14:paraId="71F9771E" w14:textId="4FC9F27F" w:rsidR="00005FF5" w:rsidRDefault="00005FF5" w:rsidP="00E94B94">
      <w:pPr>
        <w:rPr>
          <w:rStyle w:val="Hyperlink"/>
          <w:color w:val="auto"/>
          <w:u w:val="none"/>
        </w:rPr>
      </w:pPr>
      <w:r w:rsidRPr="00005FF5">
        <w:rPr>
          <w:rStyle w:val="Hyperlink"/>
          <w:b/>
          <w:color w:val="auto"/>
        </w:rPr>
        <w:t>Quest Cards are EBT cards</w:t>
      </w:r>
      <w:r w:rsidRPr="00005FF5">
        <w:rPr>
          <w:rStyle w:val="Hyperlink"/>
          <w:color w:val="auto"/>
          <w:u w:val="none"/>
        </w:rPr>
        <w:t xml:space="preserve"> on which FoodShare is depo</w:t>
      </w:r>
      <w:r w:rsidR="009830A8">
        <w:rPr>
          <w:rStyle w:val="Hyperlink"/>
          <w:color w:val="auto"/>
          <w:u w:val="none"/>
        </w:rPr>
        <w:t xml:space="preserve">sited.  When someone opens for </w:t>
      </w:r>
      <w:r w:rsidR="00AF7D7B">
        <w:rPr>
          <w:rStyle w:val="Hyperlink"/>
          <w:color w:val="auto"/>
          <w:u w:val="none"/>
        </w:rPr>
        <w:t xml:space="preserve">FS </w:t>
      </w:r>
      <w:r w:rsidR="00AF7D7B" w:rsidRPr="00005FF5">
        <w:rPr>
          <w:rStyle w:val="Hyperlink"/>
          <w:color w:val="auto"/>
          <w:u w:val="none"/>
        </w:rPr>
        <w:t>for</w:t>
      </w:r>
      <w:r w:rsidRPr="00005FF5">
        <w:rPr>
          <w:rStyle w:val="Hyperlink"/>
          <w:color w:val="auto"/>
          <w:u w:val="none"/>
        </w:rPr>
        <w:t xml:space="preserve"> the very first time, they are mailed a Quest Card.  If they close and later reopen, they are not sent a new Quest Card. They are expected to use the card that they were previously issued.  In some instances, such as lost or stolen cards, clients can be issued another card.  They are to call the toll free Quest Card phone number and report the lost or stolen card and a new one is issued, by mail, to them. </w:t>
      </w:r>
      <w:r>
        <w:rPr>
          <w:rStyle w:val="Hyperlink"/>
          <w:color w:val="auto"/>
          <w:u w:val="none"/>
        </w:rPr>
        <w:t xml:space="preserve"> It can take 5-7 business days for the card to reach them.</w:t>
      </w:r>
    </w:p>
    <w:p w14:paraId="2C4F421E" w14:textId="291E8A2E" w:rsidR="00005FF5" w:rsidRPr="00005FF5" w:rsidRDefault="00005FF5" w:rsidP="00E94B94">
      <w:pPr>
        <w:rPr>
          <w:rStyle w:val="Hyperlink"/>
          <w:color w:val="auto"/>
          <w:u w:val="none"/>
        </w:rPr>
      </w:pPr>
      <w:r w:rsidRPr="00005FF5">
        <w:rPr>
          <w:rStyle w:val="Hyperlink"/>
          <w:color w:val="auto"/>
          <w:u w:val="none"/>
        </w:rPr>
        <w:t xml:space="preserve"> Sometimes, clients do not want to wait for the card t</w:t>
      </w:r>
      <w:r>
        <w:rPr>
          <w:rStyle w:val="Hyperlink"/>
          <w:color w:val="auto"/>
          <w:u w:val="none"/>
        </w:rPr>
        <w:t>o arrive in the mail or</w:t>
      </w:r>
      <w:r w:rsidRPr="00005FF5">
        <w:rPr>
          <w:rStyle w:val="Hyperlink"/>
          <w:color w:val="auto"/>
          <w:u w:val="none"/>
        </w:rPr>
        <w:t xml:space="preserve"> they have extenuating circumstances where they might need a replacement</w:t>
      </w:r>
      <w:r w:rsidR="002F6269">
        <w:rPr>
          <w:rStyle w:val="Hyperlink"/>
          <w:color w:val="auto"/>
          <w:u w:val="none"/>
        </w:rPr>
        <w:t>/temporary</w:t>
      </w:r>
      <w:r w:rsidRPr="00005FF5">
        <w:rPr>
          <w:rStyle w:val="Hyperlink"/>
          <w:color w:val="auto"/>
          <w:u w:val="none"/>
        </w:rPr>
        <w:t xml:space="preserve"> card immediately (a battered person who has fled the home leaving their Quest</w:t>
      </w:r>
      <w:r>
        <w:rPr>
          <w:rStyle w:val="Hyperlink"/>
          <w:color w:val="auto"/>
          <w:u w:val="none"/>
        </w:rPr>
        <w:t xml:space="preserve"> card behind or a house fire where their card has perished in the flames).  In those instances, see the directions below.</w:t>
      </w:r>
    </w:p>
    <w:p w14:paraId="4B264F5F" w14:textId="63E54501" w:rsidR="00867839" w:rsidRDefault="00687989" w:rsidP="00E94B94">
      <w:pPr>
        <w:rPr>
          <w:rStyle w:val="Hyperlink"/>
        </w:rPr>
      </w:pPr>
      <w:r>
        <w:rPr>
          <w:noProof/>
        </w:rPr>
        <w:drawing>
          <wp:inline distT="0" distB="0" distL="0" distR="0" wp14:anchorId="2C01D164" wp14:editId="5CCAB441">
            <wp:extent cx="804408" cy="492952"/>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6267" cy="549244"/>
                    </a:xfrm>
                    <a:prstGeom prst="rect">
                      <a:avLst/>
                    </a:prstGeom>
                  </pic:spPr>
                </pic:pic>
              </a:graphicData>
            </a:graphic>
          </wp:inline>
        </w:drawing>
      </w:r>
      <w:r w:rsidR="00A83919">
        <w:rPr>
          <w:rStyle w:val="Hyperlink"/>
        </w:rPr>
        <w:t xml:space="preserve">  </w:t>
      </w:r>
      <w:r w:rsidR="00A83919" w:rsidRPr="00D8376C">
        <w:rPr>
          <w:rStyle w:val="Hyperlink"/>
          <w:color w:val="auto"/>
        </w:rPr>
        <w:t>1-877-415-5164 is the number to call regarding Quest Cards &amp; FS balances.</w:t>
      </w:r>
    </w:p>
    <w:p w14:paraId="17BFBF3D" w14:textId="624BCFD6" w:rsidR="00867839" w:rsidRPr="00854377" w:rsidRDefault="00CE1818" w:rsidP="00E94B94">
      <w:pPr>
        <w:rPr>
          <w:rStyle w:val="Hyperlink"/>
          <w:b/>
          <w:color w:val="auto"/>
          <w:u w:val="none"/>
        </w:rPr>
      </w:pPr>
      <w:r w:rsidRPr="00854377">
        <w:rPr>
          <w:rStyle w:val="Hyperlink"/>
          <w:b/>
          <w:color w:val="auto"/>
        </w:rPr>
        <w:t>I</w:t>
      </w:r>
      <w:r w:rsidR="00867839" w:rsidRPr="00854377">
        <w:rPr>
          <w:rStyle w:val="Hyperlink"/>
          <w:b/>
          <w:color w:val="auto"/>
        </w:rPr>
        <w:t>ssu</w:t>
      </w:r>
      <w:r w:rsidRPr="00854377">
        <w:rPr>
          <w:rStyle w:val="Hyperlink"/>
          <w:b/>
          <w:color w:val="auto"/>
        </w:rPr>
        <w:t>anc</w:t>
      </w:r>
      <w:r w:rsidR="00867839" w:rsidRPr="00854377">
        <w:rPr>
          <w:rStyle w:val="Hyperlink"/>
          <w:b/>
          <w:color w:val="auto"/>
        </w:rPr>
        <w:t>e</w:t>
      </w:r>
      <w:r w:rsidRPr="00854377">
        <w:rPr>
          <w:rStyle w:val="Hyperlink"/>
          <w:b/>
          <w:color w:val="auto"/>
        </w:rPr>
        <w:t xml:space="preserve"> of</w:t>
      </w:r>
      <w:r w:rsidR="00867839" w:rsidRPr="00854377">
        <w:rPr>
          <w:rStyle w:val="Hyperlink"/>
          <w:b/>
          <w:color w:val="auto"/>
        </w:rPr>
        <w:t xml:space="preserve"> Temporary FoodShare Quest/EBT </w:t>
      </w:r>
      <w:r w:rsidR="001E083B" w:rsidRPr="00854377">
        <w:rPr>
          <w:rStyle w:val="Hyperlink"/>
          <w:b/>
          <w:color w:val="auto"/>
        </w:rPr>
        <w:t>Cards</w:t>
      </w:r>
      <w:r w:rsidR="001E083B" w:rsidRPr="00854377">
        <w:rPr>
          <w:rStyle w:val="Hyperlink"/>
          <w:b/>
          <w:color w:val="auto"/>
          <w:u w:val="none"/>
        </w:rPr>
        <w:t xml:space="preserve"> is</w:t>
      </w:r>
      <w:r w:rsidRPr="00854377">
        <w:rPr>
          <w:rStyle w:val="Hyperlink"/>
          <w:b/>
          <w:color w:val="auto"/>
          <w:u w:val="none"/>
        </w:rPr>
        <w:t xml:space="preserve"> strictly enforced with specific criteria. </w:t>
      </w:r>
    </w:p>
    <w:p w14:paraId="7759545B" w14:textId="751291B7" w:rsidR="00867839" w:rsidRDefault="00867839" w:rsidP="00E94B94">
      <w:pPr>
        <w:rPr>
          <w:rStyle w:val="Hyperlink"/>
          <w:color w:val="auto"/>
          <w:u w:val="none"/>
        </w:rPr>
      </w:pPr>
      <w:r w:rsidRPr="00867839">
        <w:rPr>
          <w:rStyle w:val="Hyperlink"/>
          <w:color w:val="auto"/>
          <w:u w:val="none"/>
        </w:rPr>
        <w:t xml:space="preserve">Also known as vault cards because they are stored in the safe. </w:t>
      </w:r>
      <w:r w:rsidRPr="00867839">
        <w:rPr>
          <w:rStyle w:val="Hyperlink"/>
          <w:color w:val="auto"/>
          <w:u w:val="none"/>
        </w:rPr>
        <w:sym w:font="Wingdings" w:char="F04A"/>
      </w:r>
    </w:p>
    <w:p w14:paraId="4A1C62FC" w14:textId="3E0E3CC8" w:rsidR="00867839" w:rsidRDefault="00867839" w:rsidP="00E94B94">
      <w:pPr>
        <w:rPr>
          <w:rStyle w:val="Hyperlink"/>
          <w:color w:val="auto"/>
          <w:u w:val="none"/>
        </w:rPr>
      </w:pPr>
      <w:r>
        <w:rPr>
          <w:rStyle w:val="Hyperlink"/>
          <w:color w:val="auto"/>
          <w:u w:val="none"/>
        </w:rPr>
        <w:t xml:space="preserve">Also referred to as emergency FS cards. </w:t>
      </w:r>
    </w:p>
    <w:p w14:paraId="48785B1D" w14:textId="313ED1E6" w:rsidR="00687989" w:rsidRDefault="00DC05EE" w:rsidP="00E94B94">
      <w:pPr>
        <w:rPr>
          <w:rStyle w:val="Hyperlink"/>
          <w:color w:val="auto"/>
          <w:u w:val="none"/>
        </w:rPr>
      </w:pPr>
      <w:r>
        <w:rPr>
          <w:rStyle w:val="Hyperlink"/>
          <w:color w:val="auto"/>
          <w:u w:val="none"/>
        </w:rPr>
        <w:t>**</w:t>
      </w:r>
      <w:r w:rsidR="00867839">
        <w:rPr>
          <w:rStyle w:val="Hyperlink"/>
          <w:color w:val="auto"/>
          <w:u w:val="none"/>
        </w:rPr>
        <w:t xml:space="preserve">If you are speaking to a client and they want a temporary FS card, you are to direct them to call the main phone number of </w:t>
      </w:r>
      <w:r w:rsidR="001E083B">
        <w:rPr>
          <w:rStyle w:val="Hyperlink"/>
          <w:color w:val="auto"/>
          <w:u w:val="none"/>
        </w:rPr>
        <w:t xml:space="preserve">the county in which they live. </w:t>
      </w:r>
      <w:r w:rsidR="00867839">
        <w:rPr>
          <w:rStyle w:val="Hyperlink"/>
          <w:color w:val="auto"/>
          <w:u w:val="none"/>
        </w:rPr>
        <w:t xml:space="preserve"> Supervisors make the decision on whether or not someone can be issued a temporary FS card.</w:t>
      </w:r>
      <w:r w:rsidR="00005FF5">
        <w:rPr>
          <w:rStyle w:val="Hyperlink"/>
          <w:color w:val="auto"/>
          <w:u w:val="none"/>
        </w:rPr>
        <w:t xml:space="preserve"> The supervisor</w:t>
      </w:r>
      <w:r w:rsidR="001E083B">
        <w:rPr>
          <w:rStyle w:val="Hyperlink"/>
          <w:color w:val="auto"/>
          <w:u w:val="none"/>
        </w:rPr>
        <w:t xml:space="preserve"> speak</w:t>
      </w:r>
      <w:r w:rsidR="00005FF5">
        <w:rPr>
          <w:rStyle w:val="Hyperlink"/>
          <w:color w:val="auto"/>
          <w:u w:val="none"/>
        </w:rPr>
        <w:t xml:space="preserve">s to the client and based on specific criteria, </w:t>
      </w:r>
      <w:r w:rsidR="001E083B">
        <w:rPr>
          <w:rStyle w:val="Hyperlink"/>
          <w:color w:val="auto"/>
          <w:u w:val="none"/>
        </w:rPr>
        <w:t>they determine if a temporary card can be issued.</w:t>
      </w:r>
    </w:p>
    <w:p w14:paraId="52071F4C" w14:textId="69995793" w:rsidR="00005FF5" w:rsidRDefault="00A83919" w:rsidP="00E94B94">
      <w:pPr>
        <w:rPr>
          <w:rStyle w:val="Hyperlink"/>
          <w:color w:val="auto"/>
          <w:u w:val="none"/>
        </w:rPr>
      </w:pPr>
      <w:r>
        <w:rPr>
          <w:rStyle w:val="Hyperlink"/>
          <w:color w:val="auto"/>
          <w:u w:val="none"/>
        </w:rPr>
        <w:t>If a client is requesting a replacement FS card, direct them to call the t</w:t>
      </w:r>
      <w:r w:rsidR="00D8376C">
        <w:rPr>
          <w:rStyle w:val="Hyperlink"/>
          <w:color w:val="auto"/>
          <w:u w:val="none"/>
        </w:rPr>
        <w:t>oll free Quest/EBT phone number.  If they insist that they need one now and wan</w:t>
      </w:r>
      <w:r w:rsidR="00DC05EE">
        <w:rPr>
          <w:rStyle w:val="Hyperlink"/>
          <w:color w:val="auto"/>
          <w:u w:val="none"/>
        </w:rPr>
        <w:t>t an emergency card, see above **</w:t>
      </w:r>
    </w:p>
    <w:p w14:paraId="28A686AF" w14:textId="2AE3BB68" w:rsidR="002F6269" w:rsidRDefault="002F6269" w:rsidP="00E94B94">
      <w:pPr>
        <w:rPr>
          <w:rStyle w:val="Hyperlink"/>
          <w:color w:val="auto"/>
          <w:u w:val="none"/>
        </w:rPr>
      </w:pPr>
      <w:r>
        <w:rPr>
          <w:rStyle w:val="Hyperlink"/>
          <w:color w:val="auto"/>
          <w:u w:val="none"/>
        </w:rPr>
        <w:t>Temporary cards are only valid for 30 days.  They do not contain the name of the individual and have an “89” in the 6</w:t>
      </w:r>
      <w:r w:rsidRPr="002F6269">
        <w:rPr>
          <w:rStyle w:val="Hyperlink"/>
          <w:color w:val="auto"/>
          <w:u w:val="none"/>
          <w:vertAlign w:val="superscript"/>
        </w:rPr>
        <w:t>th</w:t>
      </w:r>
      <w:r>
        <w:rPr>
          <w:rStyle w:val="Hyperlink"/>
          <w:color w:val="auto"/>
          <w:u w:val="none"/>
        </w:rPr>
        <w:t xml:space="preserve"> &amp; 7</w:t>
      </w:r>
      <w:r w:rsidRPr="002F6269">
        <w:rPr>
          <w:rStyle w:val="Hyperlink"/>
          <w:color w:val="auto"/>
          <w:u w:val="none"/>
          <w:vertAlign w:val="superscript"/>
        </w:rPr>
        <w:t>th</w:t>
      </w:r>
      <w:r>
        <w:rPr>
          <w:rStyle w:val="Hyperlink"/>
          <w:color w:val="auto"/>
          <w:u w:val="none"/>
        </w:rPr>
        <w:t xml:space="preserve"> digit respectively.   Whereas</w:t>
      </w:r>
      <w:r w:rsidR="00464987">
        <w:rPr>
          <w:rStyle w:val="Hyperlink"/>
          <w:color w:val="auto"/>
          <w:u w:val="none"/>
        </w:rPr>
        <w:t>,</w:t>
      </w:r>
      <w:r>
        <w:rPr>
          <w:rStyle w:val="Hyperlink"/>
          <w:color w:val="auto"/>
          <w:u w:val="none"/>
        </w:rPr>
        <w:t xml:space="preserve"> permanent cards contain an “85”.</w:t>
      </w:r>
    </w:p>
    <w:p w14:paraId="75B76E5C" w14:textId="08C537B0" w:rsidR="0014121E" w:rsidRPr="006B4473" w:rsidRDefault="00634ECE" w:rsidP="00E94B94">
      <w:pPr>
        <w:rPr>
          <w:rStyle w:val="Hyperlink"/>
          <w:color w:val="auto"/>
          <w:u w:val="none"/>
        </w:rPr>
      </w:pPr>
      <w:r w:rsidRPr="00634ECE">
        <w:rPr>
          <w:rStyle w:val="Hyperlink"/>
          <w:b/>
          <w:color w:val="auto"/>
        </w:rPr>
        <w:t>Forward Cards</w:t>
      </w:r>
      <w:r>
        <w:rPr>
          <w:rStyle w:val="Hyperlink"/>
          <w:color w:val="auto"/>
          <w:u w:val="none"/>
        </w:rPr>
        <w:t xml:space="preserve"> are issued to an individual the first time they are opened on Medical Assis</w:t>
      </w:r>
      <w:r w:rsidR="009830A8">
        <w:rPr>
          <w:rStyle w:val="Hyperlink"/>
          <w:color w:val="auto"/>
          <w:u w:val="none"/>
        </w:rPr>
        <w:t>tance. If a customer reports that they have lost their Forward Card the ESS must request a replacement be sent to them by using the icForward Health computer system.</w:t>
      </w:r>
    </w:p>
    <w:p w14:paraId="1911B92F" w14:textId="77777777" w:rsidR="0014121E" w:rsidRDefault="0014121E" w:rsidP="00E94B94">
      <w:pPr>
        <w:rPr>
          <w:rStyle w:val="Hyperlink"/>
          <w:b/>
          <w:color w:val="000000" w:themeColor="text1"/>
          <w:sz w:val="28"/>
          <w:szCs w:val="28"/>
        </w:rPr>
      </w:pPr>
      <w:r w:rsidRPr="00B92F04">
        <w:rPr>
          <w:rStyle w:val="Hyperlink"/>
          <w:b/>
          <w:color w:val="000000" w:themeColor="text1"/>
          <w:sz w:val="28"/>
          <w:szCs w:val="28"/>
        </w:rPr>
        <w:t>Processing Oddities:</w:t>
      </w:r>
    </w:p>
    <w:p w14:paraId="28BBB354" w14:textId="5B75D0EE" w:rsidR="006A13F5" w:rsidRDefault="006A13F5" w:rsidP="006A13F5">
      <w:pPr>
        <w:rPr>
          <w:b/>
          <w:u w:val="single"/>
        </w:rPr>
      </w:pPr>
      <w:r w:rsidRPr="006A13F5">
        <w:rPr>
          <w:b/>
          <w:u w:val="single"/>
        </w:rPr>
        <w:t>Applications:</w:t>
      </w:r>
      <w:r w:rsidR="00C63142">
        <w:rPr>
          <w:b/>
          <w:u w:val="single"/>
        </w:rPr>
        <w:t xml:space="preserve"> Receipt of only </w:t>
      </w:r>
      <w:r w:rsidR="00A86375">
        <w:rPr>
          <w:b/>
          <w:u w:val="single"/>
        </w:rPr>
        <w:t>a Registration</w:t>
      </w:r>
      <w:r w:rsidR="00C63142">
        <w:rPr>
          <w:b/>
          <w:u w:val="single"/>
        </w:rPr>
        <w:t xml:space="preserve"> Page or Page One </w:t>
      </w:r>
    </w:p>
    <w:p w14:paraId="102F3CE4" w14:textId="4C800366" w:rsidR="006A13F5" w:rsidRDefault="006A13F5" w:rsidP="006A13F5">
      <w:r>
        <w:t xml:space="preserve"> If you receive a BC or FS Registration Page or Page One without a phone number, first check CWW </w:t>
      </w:r>
      <w:r w:rsidR="009830A8">
        <w:t>using the</w:t>
      </w:r>
      <w:r>
        <w:t xml:space="preserve"> clients name or SSN, to see if there is a phone number for them on another case. If no phone number is found, schedule an appointment and an appointment notice will be mailed. Please keep in mind mailing time when scheduling. </w:t>
      </w:r>
    </w:p>
    <w:p w14:paraId="7AC3CCFC" w14:textId="245FD60C" w:rsidR="006A13F5" w:rsidRPr="00C63142" w:rsidRDefault="006A13F5" w:rsidP="00E94B94">
      <w:pPr>
        <w:rPr>
          <w:b/>
          <w:color w:val="000000" w:themeColor="text1"/>
          <w:u w:val="single"/>
        </w:rPr>
      </w:pPr>
      <w:r w:rsidRPr="00C63142">
        <w:rPr>
          <w:b/>
          <w:color w:val="000000" w:themeColor="text1"/>
          <w:u w:val="single"/>
        </w:rPr>
        <w:t>Reviews:</w:t>
      </w:r>
      <w:r w:rsidR="00C63142" w:rsidRPr="00C63142">
        <w:rPr>
          <w:b/>
          <w:color w:val="000000" w:themeColor="text1"/>
          <w:u w:val="single"/>
        </w:rPr>
        <w:t xml:space="preserve"> FS only review with an EBD program open</w:t>
      </w:r>
    </w:p>
    <w:p w14:paraId="6A3EA808" w14:textId="449BD15D" w:rsidR="00A124BF" w:rsidRDefault="00F71ACA" w:rsidP="00E94B94">
      <w:pPr>
        <w:rPr>
          <w:rStyle w:val="Hyperlink"/>
          <w:color w:val="000000" w:themeColor="text1"/>
          <w:u w:val="none"/>
        </w:rPr>
      </w:pPr>
      <w:r>
        <w:rPr>
          <w:rStyle w:val="Hyperlink"/>
          <w:color w:val="000000" w:themeColor="text1"/>
          <w:u w:val="none"/>
        </w:rPr>
        <w:t xml:space="preserve">When processing a </w:t>
      </w:r>
      <w:r w:rsidR="0014121E">
        <w:rPr>
          <w:rStyle w:val="Hyperlink"/>
          <w:color w:val="000000" w:themeColor="text1"/>
          <w:u w:val="none"/>
        </w:rPr>
        <w:t>FoodShare</w:t>
      </w:r>
      <w:r>
        <w:rPr>
          <w:rStyle w:val="Hyperlink"/>
          <w:color w:val="000000" w:themeColor="text1"/>
          <w:u w:val="none"/>
        </w:rPr>
        <w:t>-only review on</w:t>
      </w:r>
      <w:r w:rsidR="0014121E">
        <w:rPr>
          <w:rStyle w:val="Hyperlink"/>
          <w:color w:val="000000" w:themeColor="text1"/>
          <w:u w:val="none"/>
        </w:rPr>
        <w:t xml:space="preserve"> a case open for FS/QMB/MS</w:t>
      </w:r>
      <w:r w:rsidR="00A124BF">
        <w:rPr>
          <w:rStyle w:val="Hyperlink"/>
          <w:color w:val="000000" w:themeColor="text1"/>
          <w:u w:val="none"/>
        </w:rPr>
        <w:t xml:space="preserve"> and it is not time for the review on the QMB or MS, </w:t>
      </w:r>
    </w:p>
    <w:p w14:paraId="2BF86EC6" w14:textId="660F2FED" w:rsidR="0014121E" w:rsidRPr="00A124BF" w:rsidRDefault="0014121E" w:rsidP="00A124BF">
      <w:pPr>
        <w:pStyle w:val="ListParagraph"/>
        <w:numPr>
          <w:ilvl w:val="0"/>
          <w:numId w:val="2"/>
        </w:numPr>
        <w:rPr>
          <w:rStyle w:val="Hyperlink"/>
          <w:color w:val="000000" w:themeColor="text1"/>
          <w:u w:val="none"/>
        </w:rPr>
      </w:pPr>
      <w:r w:rsidRPr="00A124BF">
        <w:rPr>
          <w:rStyle w:val="Hyperlink"/>
          <w:color w:val="000000" w:themeColor="text1"/>
          <w:u w:val="none"/>
        </w:rPr>
        <w:t>Do not pend assets unless the client reports a change</w:t>
      </w:r>
      <w:r w:rsidR="009830A8">
        <w:rPr>
          <w:rStyle w:val="Hyperlink"/>
          <w:color w:val="000000" w:themeColor="text1"/>
          <w:u w:val="none"/>
        </w:rPr>
        <w:t>.</w:t>
      </w:r>
    </w:p>
    <w:p w14:paraId="74BE722D" w14:textId="6F7F64B7" w:rsidR="0014121E" w:rsidRDefault="0014121E" w:rsidP="00A124BF">
      <w:pPr>
        <w:pStyle w:val="ListParagraph"/>
        <w:numPr>
          <w:ilvl w:val="0"/>
          <w:numId w:val="2"/>
        </w:numPr>
        <w:rPr>
          <w:rStyle w:val="Hyperlink"/>
          <w:color w:val="000000" w:themeColor="text1"/>
          <w:u w:val="none"/>
        </w:rPr>
      </w:pPr>
      <w:r w:rsidRPr="00A124BF">
        <w:rPr>
          <w:rStyle w:val="Hyperlink"/>
          <w:color w:val="000000" w:themeColor="text1"/>
          <w:u w:val="none"/>
        </w:rPr>
        <w:t>If you request assets and they are not verified that will shut down the EBD HC programs</w:t>
      </w:r>
      <w:r w:rsidR="009B4A1C">
        <w:rPr>
          <w:rStyle w:val="Hyperlink"/>
          <w:color w:val="000000" w:themeColor="text1"/>
          <w:u w:val="none"/>
        </w:rPr>
        <w:t>, possibly prematurely</w:t>
      </w:r>
      <w:r w:rsidRPr="00A124BF">
        <w:rPr>
          <w:rStyle w:val="Hyperlink"/>
          <w:color w:val="000000" w:themeColor="text1"/>
          <w:u w:val="none"/>
        </w:rPr>
        <w:t xml:space="preserve">. </w:t>
      </w:r>
    </w:p>
    <w:p w14:paraId="014933E0" w14:textId="39FBFE61" w:rsidR="00F71ACA" w:rsidRDefault="00505773" w:rsidP="00E94B94">
      <w:pPr>
        <w:pStyle w:val="ListParagraph"/>
        <w:numPr>
          <w:ilvl w:val="0"/>
          <w:numId w:val="2"/>
        </w:numPr>
        <w:rPr>
          <w:rStyle w:val="Hyperlink"/>
          <w:color w:val="000000" w:themeColor="text1"/>
          <w:u w:val="none"/>
        </w:rPr>
      </w:pPr>
      <w:r>
        <w:rPr>
          <w:rStyle w:val="Hyperlink"/>
          <w:color w:val="000000" w:themeColor="text1"/>
          <w:u w:val="none"/>
        </w:rPr>
        <w:t>If you request verification of assets and they are not required to be verified at this time, this would be considered over-verifying in the eyes of the State.</w:t>
      </w:r>
    </w:p>
    <w:p w14:paraId="67F1A8C8" w14:textId="202AE9C8" w:rsidR="00B45F17" w:rsidRPr="009262DE" w:rsidRDefault="00B45F17" w:rsidP="00E94B94">
      <w:pPr>
        <w:rPr>
          <w:rStyle w:val="Hyperlink"/>
          <w:b/>
          <w:color w:val="FF0000"/>
        </w:rPr>
      </w:pPr>
      <w:r w:rsidRPr="009262DE">
        <w:rPr>
          <w:rStyle w:val="Hyperlink"/>
          <w:b/>
          <w:color w:val="000000" w:themeColor="text1"/>
        </w:rPr>
        <w:t>Absent Parent Page</w:t>
      </w:r>
      <w:r w:rsidR="002273E3" w:rsidRPr="009262DE">
        <w:rPr>
          <w:rStyle w:val="Hyperlink"/>
          <w:b/>
          <w:color w:val="000000" w:themeColor="text1"/>
        </w:rPr>
        <w:t>:</w:t>
      </w:r>
      <w:r w:rsidR="00C63142">
        <w:rPr>
          <w:rStyle w:val="Hyperlink"/>
          <w:b/>
          <w:color w:val="000000" w:themeColor="text1"/>
        </w:rPr>
        <w:t xml:space="preserve"> Claimed Father (CFR) becomes Legal Father (FTR)</w:t>
      </w:r>
    </w:p>
    <w:p w14:paraId="3CE4FF5C" w14:textId="7D993FAC" w:rsidR="00B45F17" w:rsidRDefault="00B45F17" w:rsidP="00E94B94">
      <w:pPr>
        <w:rPr>
          <w:rStyle w:val="Hyperlink"/>
          <w:color w:val="000000" w:themeColor="text1"/>
          <w:u w:val="none"/>
        </w:rPr>
      </w:pPr>
      <w:r>
        <w:rPr>
          <w:rStyle w:val="Hyperlink"/>
          <w:color w:val="000000" w:themeColor="text1"/>
          <w:u w:val="none"/>
        </w:rPr>
        <w:t>When you update a case and a claimed father becomes the legal father, you will need to u</w:t>
      </w:r>
      <w:r w:rsidR="00F71ACA">
        <w:rPr>
          <w:rStyle w:val="Hyperlink"/>
          <w:color w:val="000000" w:themeColor="text1"/>
          <w:u w:val="none"/>
        </w:rPr>
        <w:t>p</w:t>
      </w:r>
      <w:r w:rsidR="002273E3">
        <w:rPr>
          <w:rStyle w:val="Hyperlink"/>
          <w:color w:val="000000" w:themeColor="text1"/>
          <w:u w:val="none"/>
        </w:rPr>
        <w:t>date the Absent Parent page</w:t>
      </w:r>
      <w:r w:rsidR="002273E3" w:rsidRPr="00464987">
        <w:rPr>
          <w:rStyle w:val="Hyperlink"/>
          <w:b/>
          <w:color w:val="000000" w:themeColor="text1"/>
          <w:u w:val="none"/>
        </w:rPr>
        <w:t xml:space="preserve">. </w:t>
      </w:r>
      <w:r w:rsidR="00F71ACA" w:rsidRPr="00464987">
        <w:rPr>
          <w:rStyle w:val="Hyperlink"/>
          <w:b/>
          <w:color w:val="000000" w:themeColor="text1"/>
          <w:u w:val="none"/>
        </w:rPr>
        <w:t>If the father is in the home</w:t>
      </w:r>
      <w:r w:rsidR="00F71ACA">
        <w:rPr>
          <w:rStyle w:val="Hyperlink"/>
          <w:color w:val="000000" w:themeColor="text1"/>
          <w:u w:val="none"/>
        </w:rPr>
        <w:t xml:space="preserve">, </w:t>
      </w:r>
      <w:r w:rsidR="00464987">
        <w:rPr>
          <w:rStyle w:val="Hyperlink"/>
          <w:color w:val="000000" w:themeColor="text1"/>
          <w:u w:val="none"/>
        </w:rPr>
        <w:t xml:space="preserve">update the Household Relationships page to Legal Father. Then navigate to the AP page; </w:t>
      </w:r>
      <w:r>
        <w:rPr>
          <w:rStyle w:val="Hyperlink"/>
          <w:color w:val="000000" w:themeColor="text1"/>
          <w:u w:val="none"/>
        </w:rPr>
        <w:t xml:space="preserve">change the referral to </w:t>
      </w:r>
      <w:r w:rsidR="00F71ACA">
        <w:rPr>
          <w:rStyle w:val="Hyperlink"/>
          <w:color w:val="000000" w:themeColor="text1"/>
          <w:u w:val="none"/>
        </w:rPr>
        <w:t>“</w:t>
      </w:r>
      <w:r>
        <w:rPr>
          <w:rStyle w:val="Hyperlink"/>
          <w:color w:val="000000" w:themeColor="text1"/>
          <w:u w:val="none"/>
        </w:rPr>
        <w:t>no</w:t>
      </w:r>
      <w:r w:rsidR="00F71ACA">
        <w:rPr>
          <w:rStyle w:val="Hyperlink"/>
          <w:color w:val="000000" w:themeColor="text1"/>
          <w:u w:val="none"/>
        </w:rPr>
        <w:t>”</w:t>
      </w:r>
      <w:r>
        <w:rPr>
          <w:rStyle w:val="Hyperlink"/>
          <w:color w:val="000000" w:themeColor="text1"/>
          <w:u w:val="none"/>
        </w:rPr>
        <w:t xml:space="preserve"> and the reason for not referring to “Absent Parent in the Home”</w:t>
      </w:r>
      <w:r w:rsidR="00D2303D">
        <w:rPr>
          <w:rStyle w:val="Hyperlink"/>
          <w:color w:val="000000" w:themeColor="text1"/>
          <w:u w:val="none"/>
        </w:rPr>
        <w:t>.  Next,</w:t>
      </w:r>
      <w:r>
        <w:rPr>
          <w:rStyle w:val="Hyperlink"/>
          <w:color w:val="000000" w:themeColor="text1"/>
          <w:u w:val="none"/>
        </w:rPr>
        <w:t xml:space="preserve"> enter the </w:t>
      </w:r>
      <w:r w:rsidR="00F71ACA">
        <w:rPr>
          <w:rStyle w:val="Hyperlink"/>
          <w:color w:val="000000" w:themeColor="text1"/>
          <w:u w:val="none"/>
        </w:rPr>
        <w:t>date of the current month as the Delete Month using the delete reason of “Other”.</w:t>
      </w:r>
    </w:p>
    <w:p w14:paraId="0BBE979F" w14:textId="3AF78005" w:rsidR="006A13F5" w:rsidRDefault="009B4A1C" w:rsidP="00E94B94">
      <w:pPr>
        <w:rPr>
          <w:rStyle w:val="Hyperlink"/>
          <w:color w:val="000000" w:themeColor="text1"/>
          <w:u w:val="none"/>
        </w:rPr>
      </w:pPr>
      <w:r w:rsidRPr="009262DE">
        <w:rPr>
          <w:rStyle w:val="Hyperlink"/>
          <w:b/>
          <w:color w:val="000000" w:themeColor="text1"/>
        </w:rPr>
        <w:t xml:space="preserve">Error Banner to </w:t>
      </w:r>
      <w:r w:rsidR="00444C23">
        <w:rPr>
          <w:rStyle w:val="Hyperlink"/>
          <w:b/>
          <w:color w:val="000000" w:themeColor="text1"/>
        </w:rPr>
        <w:t>‘</w:t>
      </w:r>
      <w:r w:rsidR="005E0CCC" w:rsidRPr="009262DE">
        <w:rPr>
          <w:rStyle w:val="Hyperlink"/>
          <w:b/>
          <w:color w:val="000000" w:themeColor="text1"/>
        </w:rPr>
        <w:t xml:space="preserve">Click the Verify </w:t>
      </w:r>
      <w:r w:rsidR="002A4DE7" w:rsidRPr="009262DE">
        <w:rPr>
          <w:rStyle w:val="Hyperlink"/>
          <w:b/>
          <w:color w:val="000000" w:themeColor="text1"/>
        </w:rPr>
        <w:t>Button</w:t>
      </w:r>
      <w:r w:rsidR="00444C23">
        <w:rPr>
          <w:rStyle w:val="Hyperlink"/>
          <w:b/>
          <w:color w:val="000000" w:themeColor="text1"/>
        </w:rPr>
        <w:t>’</w:t>
      </w:r>
      <w:r w:rsidR="00F245C1">
        <w:rPr>
          <w:rStyle w:val="Hyperlink"/>
          <w:b/>
          <w:color w:val="000000" w:themeColor="text1"/>
        </w:rPr>
        <w:t xml:space="preserve"> on the</w:t>
      </w:r>
      <w:r w:rsidR="00444C23">
        <w:rPr>
          <w:rStyle w:val="Hyperlink"/>
          <w:b/>
          <w:color w:val="000000" w:themeColor="text1"/>
        </w:rPr>
        <w:t xml:space="preserve"> Employment Page</w:t>
      </w:r>
      <w:r w:rsidR="002A4DE7" w:rsidRPr="009262DE">
        <w:rPr>
          <w:rStyle w:val="Hyperlink"/>
          <w:b/>
          <w:color w:val="000000" w:themeColor="text1"/>
        </w:rPr>
        <w:t>:</w:t>
      </w:r>
      <w:r w:rsidR="005E0CCC">
        <w:rPr>
          <w:rStyle w:val="Hyperlink"/>
          <w:color w:val="000000" w:themeColor="text1"/>
          <w:u w:val="none"/>
        </w:rPr>
        <w:t xml:space="preserve">  </w:t>
      </w:r>
    </w:p>
    <w:p w14:paraId="1D16AE1F" w14:textId="29CB63E3" w:rsidR="005E0CCC" w:rsidRDefault="005E0CCC" w:rsidP="00E94B94">
      <w:pPr>
        <w:rPr>
          <w:rStyle w:val="Hyperlink"/>
          <w:color w:val="000000" w:themeColor="text1"/>
          <w:u w:val="none"/>
        </w:rPr>
      </w:pPr>
      <w:r>
        <w:rPr>
          <w:rStyle w:val="Hyperlink"/>
          <w:color w:val="000000" w:themeColor="text1"/>
          <w:u w:val="none"/>
        </w:rPr>
        <w:t xml:space="preserve">Sometimes we receive an error banner when running a case thru eligibility determination. The error prevents us from completing the process.   The banner tells us to click the verify button on a specific employment sequence.   Workers often repeatedly go back and hit the verify button and continue to get the error.  </w:t>
      </w:r>
    </w:p>
    <w:p w14:paraId="770A4BBE" w14:textId="4E8399D9" w:rsidR="005E0CCC" w:rsidRDefault="005E0CCC" w:rsidP="00E94B94">
      <w:pPr>
        <w:rPr>
          <w:rStyle w:val="Hyperlink"/>
          <w:color w:val="000000" w:themeColor="text1"/>
          <w:u w:val="none"/>
        </w:rPr>
      </w:pPr>
      <w:r>
        <w:rPr>
          <w:rStyle w:val="Hyperlink"/>
          <w:color w:val="000000" w:themeColor="text1"/>
          <w:u w:val="none"/>
        </w:rPr>
        <w:t>The Tip to get pas</w:t>
      </w:r>
      <w:r w:rsidR="00666232">
        <w:rPr>
          <w:rStyle w:val="Hyperlink"/>
          <w:color w:val="000000" w:themeColor="text1"/>
          <w:u w:val="none"/>
        </w:rPr>
        <w:t>t</w:t>
      </w:r>
      <w:r>
        <w:rPr>
          <w:rStyle w:val="Hyperlink"/>
          <w:color w:val="000000" w:themeColor="text1"/>
          <w:u w:val="none"/>
        </w:rPr>
        <w:t xml:space="preserve"> this:  </w:t>
      </w:r>
    </w:p>
    <w:p w14:paraId="688B3665" w14:textId="6108A3FE" w:rsidR="00B92F04"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Go to that employment sequence.</w:t>
      </w:r>
    </w:p>
    <w:p w14:paraId="0EDDF7E1" w14:textId="747B369F" w:rsidR="005E0CCC"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Remove the FEIN, making note of it because you will be re-entering it.</w:t>
      </w:r>
    </w:p>
    <w:p w14:paraId="23883DBD" w14:textId="3CB535CE" w:rsidR="005E0CCC"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Click the Verify Button.</w:t>
      </w:r>
    </w:p>
    <w:p w14:paraId="35EB6155" w14:textId="38106EF4" w:rsidR="005E0CCC"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Hit Enter until you are off of the page.</w:t>
      </w:r>
    </w:p>
    <w:p w14:paraId="2201BF31" w14:textId="069846A4" w:rsidR="005E0CCC"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Go back to that Employment Sequence page.</w:t>
      </w:r>
    </w:p>
    <w:p w14:paraId="697D4A4C" w14:textId="522479FC" w:rsidR="005E0CCC"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Re-enter the FEIN.</w:t>
      </w:r>
    </w:p>
    <w:p w14:paraId="1ADAACD0" w14:textId="31A53E92" w:rsidR="005E0CCC" w:rsidRP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 xml:space="preserve">Click the Verify Button. </w:t>
      </w:r>
    </w:p>
    <w:p w14:paraId="5C688AE4" w14:textId="6E113037" w:rsidR="005E0CCC" w:rsidRDefault="005E0CCC" w:rsidP="005E0CCC">
      <w:pPr>
        <w:pStyle w:val="ListParagraph"/>
        <w:numPr>
          <w:ilvl w:val="0"/>
          <w:numId w:val="1"/>
        </w:numPr>
        <w:rPr>
          <w:rStyle w:val="Hyperlink"/>
          <w:color w:val="000000" w:themeColor="text1"/>
          <w:u w:val="none"/>
        </w:rPr>
      </w:pPr>
      <w:r w:rsidRPr="005E0CCC">
        <w:rPr>
          <w:rStyle w:val="Hyperlink"/>
          <w:color w:val="000000" w:themeColor="text1"/>
          <w:u w:val="none"/>
        </w:rPr>
        <w:t xml:space="preserve">You should now be able to run eligibility to the end. </w:t>
      </w:r>
    </w:p>
    <w:p w14:paraId="5227C631" w14:textId="77777777" w:rsidR="006A13F5" w:rsidRDefault="002A4DE7" w:rsidP="002A4DE7">
      <w:pPr>
        <w:rPr>
          <w:rStyle w:val="Hyperlink"/>
          <w:color w:val="000000" w:themeColor="text1"/>
          <w:u w:val="none"/>
        </w:rPr>
      </w:pPr>
      <w:r w:rsidRPr="009262DE">
        <w:rPr>
          <w:rStyle w:val="Hyperlink"/>
          <w:b/>
          <w:color w:val="000000" w:themeColor="text1"/>
        </w:rPr>
        <w:t>Error Banner</w:t>
      </w:r>
      <w:r w:rsidR="00503C23" w:rsidRPr="009262DE">
        <w:rPr>
          <w:rStyle w:val="Hyperlink"/>
          <w:b/>
          <w:color w:val="000000" w:themeColor="text1"/>
        </w:rPr>
        <w:t xml:space="preserve"> MCI</w:t>
      </w:r>
      <w:r w:rsidR="00503C23" w:rsidRPr="00503C23">
        <w:rPr>
          <w:rStyle w:val="Hyperlink"/>
          <w:color w:val="000000" w:themeColor="text1"/>
        </w:rPr>
        <w:t>:</w:t>
      </w:r>
      <w:r>
        <w:rPr>
          <w:rStyle w:val="Hyperlink"/>
          <w:color w:val="000000" w:themeColor="text1"/>
          <w:u w:val="none"/>
        </w:rPr>
        <w:t xml:space="preserve">  </w:t>
      </w:r>
    </w:p>
    <w:p w14:paraId="37158893" w14:textId="5AEB1E84" w:rsidR="002A4DE7" w:rsidRPr="00444C23" w:rsidRDefault="002A4DE7" w:rsidP="002A4DE7">
      <w:pPr>
        <w:rPr>
          <w:rStyle w:val="Hyperlink"/>
          <w:rFonts w:ascii="Arial" w:hAnsi="Arial" w:cs="Arial"/>
          <w:b/>
          <w:color w:val="000000" w:themeColor="text1"/>
          <w:sz w:val="18"/>
          <w:szCs w:val="18"/>
          <w:u w:val="none"/>
        </w:rPr>
      </w:pPr>
      <w:r w:rsidRPr="00444C23">
        <w:rPr>
          <w:rStyle w:val="Hyperlink"/>
          <w:rFonts w:ascii="Arial" w:hAnsi="Arial" w:cs="Arial"/>
          <w:b/>
          <w:color w:val="000000" w:themeColor="text1"/>
          <w:sz w:val="18"/>
          <w:szCs w:val="18"/>
          <w:u w:val="none"/>
        </w:rPr>
        <w:t>“MCI did not process the request. Please call the help desk and provide the MCI error code ‘xxxxx’’”</w:t>
      </w:r>
    </w:p>
    <w:p w14:paraId="6EE80D3C" w14:textId="7700F89F" w:rsidR="002A4DE7" w:rsidRDefault="002A4DE7" w:rsidP="002A4DE7">
      <w:pPr>
        <w:rPr>
          <w:rStyle w:val="Hyperlink"/>
          <w:color w:val="000000" w:themeColor="text1"/>
          <w:u w:val="none"/>
        </w:rPr>
      </w:pPr>
      <w:r>
        <w:rPr>
          <w:rStyle w:val="Hyperlink"/>
          <w:color w:val="000000" w:themeColor="text1"/>
          <w:u w:val="none"/>
        </w:rPr>
        <w:t xml:space="preserve">This banner will </w:t>
      </w:r>
      <w:r w:rsidR="00503C23">
        <w:rPr>
          <w:rStyle w:val="Hyperlink"/>
          <w:color w:val="000000" w:themeColor="text1"/>
          <w:u w:val="none"/>
        </w:rPr>
        <w:t xml:space="preserve">sometimes </w:t>
      </w:r>
      <w:r>
        <w:rPr>
          <w:rStyle w:val="Hyperlink"/>
          <w:color w:val="000000" w:themeColor="text1"/>
          <w:u w:val="none"/>
        </w:rPr>
        <w:t>appear on the Household Members page.  You do not need to call the help desk as it instructs. Follow the below steps to resolve the error.</w:t>
      </w:r>
    </w:p>
    <w:p w14:paraId="41BE1C93" w14:textId="0079BC50" w:rsidR="002A4DE7" w:rsidRPr="002A4DE7" w:rsidRDefault="002A4DE7" w:rsidP="002A4DE7">
      <w:pPr>
        <w:pStyle w:val="ListParagraph"/>
        <w:numPr>
          <w:ilvl w:val="0"/>
          <w:numId w:val="3"/>
        </w:numPr>
        <w:rPr>
          <w:rStyle w:val="Hyperlink"/>
          <w:color w:val="000000" w:themeColor="text1"/>
          <w:u w:val="none"/>
        </w:rPr>
      </w:pPr>
      <w:r w:rsidRPr="002A4DE7">
        <w:rPr>
          <w:rStyle w:val="Hyperlink"/>
          <w:color w:val="000000" w:themeColor="text1"/>
          <w:u w:val="none"/>
        </w:rPr>
        <w:t>Write down the Social Security Number.</w:t>
      </w:r>
    </w:p>
    <w:p w14:paraId="050CCA64" w14:textId="7BF23D9E" w:rsidR="002A4DE7" w:rsidRPr="002A4DE7" w:rsidRDefault="002A4DE7" w:rsidP="002A4DE7">
      <w:pPr>
        <w:pStyle w:val="ListParagraph"/>
        <w:numPr>
          <w:ilvl w:val="0"/>
          <w:numId w:val="3"/>
        </w:numPr>
        <w:rPr>
          <w:rStyle w:val="Hyperlink"/>
          <w:color w:val="000000" w:themeColor="text1"/>
          <w:u w:val="none"/>
        </w:rPr>
      </w:pPr>
      <w:r w:rsidRPr="002A4DE7">
        <w:rPr>
          <w:rStyle w:val="Hyperlink"/>
          <w:color w:val="000000" w:themeColor="text1"/>
          <w:u w:val="none"/>
        </w:rPr>
        <w:t xml:space="preserve">Delete the Social Security Number. </w:t>
      </w:r>
    </w:p>
    <w:p w14:paraId="2D1EEBFE" w14:textId="0D3B808E" w:rsidR="002A4DE7" w:rsidRPr="002A4DE7" w:rsidRDefault="002A4DE7" w:rsidP="002A4DE7">
      <w:pPr>
        <w:pStyle w:val="ListParagraph"/>
        <w:numPr>
          <w:ilvl w:val="0"/>
          <w:numId w:val="3"/>
        </w:numPr>
        <w:rPr>
          <w:rStyle w:val="Hyperlink"/>
          <w:color w:val="000000" w:themeColor="text1"/>
          <w:u w:val="none"/>
        </w:rPr>
      </w:pPr>
      <w:r w:rsidRPr="002A4DE7">
        <w:rPr>
          <w:rStyle w:val="Hyperlink"/>
          <w:color w:val="000000" w:themeColor="text1"/>
          <w:u w:val="none"/>
        </w:rPr>
        <w:t>Hit enter, twice.</w:t>
      </w:r>
    </w:p>
    <w:p w14:paraId="51B31410" w14:textId="5E158DEA" w:rsidR="002A4DE7" w:rsidRPr="002A4DE7" w:rsidRDefault="002A4DE7" w:rsidP="002A4DE7">
      <w:pPr>
        <w:pStyle w:val="ListParagraph"/>
        <w:numPr>
          <w:ilvl w:val="0"/>
          <w:numId w:val="3"/>
        </w:numPr>
        <w:rPr>
          <w:rStyle w:val="Hyperlink"/>
          <w:color w:val="000000" w:themeColor="text1"/>
          <w:u w:val="none"/>
        </w:rPr>
      </w:pPr>
      <w:r w:rsidRPr="002A4DE7">
        <w:rPr>
          <w:rStyle w:val="Hyperlink"/>
          <w:color w:val="000000" w:themeColor="text1"/>
          <w:u w:val="none"/>
        </w:rPr>
        <w:t>Go back to the Household member page for that individual.</w:t>
      </w:r>
    </w:p>
    <w:p w14:paraId="212E6DEA" w14:textId="3EBF7332" w:rsidR="002A4DE7" w:rsidRPr="002A4DE7" w:rsidRDefault="002A4DE7" w:rsidP="002A4DE7">
      <w:pPr>
        <w:pStyle w:val="ListParagraph"/>
        <w:numPr>
          <w:ilvl w:val="0"/>
          <w:numId w:val="3"/>
        </w:numPr>
        <w:rPr>
          <w:rStyle w:val="Hyperlink"/>
          <w:color w:val="000000" w:themeColor="text1"/>
          <w:u w:val="none"/>
        </w:rPr>
      </w:pPr>
      <w:r w:rsidRPr="002A4DE7">
        <w:rPr>
          <w:rStyle w:val="Hyperlink"/>
          <w:color w:val="000000" w:themeColor="text1"/>
          <w:u w:val="none"/>
        </w:rPr>
        <w:t>Re-enter the Social Security Number.</w:t>
      </w:r>
    </w:p>
    <w:p w14:paraId="2F93A281" w14:textId="6FEE5CDE" w:rsidR="006B4473" w:rsidRPr="006B4473" w:rsidRDefault="002A4DE7" w:rsidP="0020610E">
      <w:pPr>
        <w:pStyle w:val="ListParagraph"/>
        <w:numPr>
          <w:ilvl w:val="0"/>
          <w:numId w:val="3"/>
        </w:numPr>
        <w:rPr>
          <w:rStyle w:val="Hyperlink"/>
          <w:color w:val="000000" w:themeColor="text1"/>
          <w:u w:val="none"/>
        </w:rPr>
      </w:pPr>
      <w:r w:rsidRPr="002A4DE7">
        <w:rPr>
          <w:rStyle w:val="Hyperlink"/>
          <w:color w:val="000000" w:themeColor="text1"/>
          <w:u w:val="none"/>
        </w:rPr>
        <w:t>This should resolve the error and you can now continue processing the case.</w:t>
      </w:r>
    </w:p>
    <w:p w14:paraId="1A9AF125" w14:textId="0845A6A6" w:rsidR="0020610E" w:rsidRPr="009262DE" w:rsidRDefault="00D41BFB" w:rsidP="0020610E">
      <w:pPr>
        <w:rPr>
          <w:rStyle w:val="Hyperlink"/>
          <w:b/>
          <w:color w:val="000000" w:themeColor="text1"/>
        </w:rPr>
      </w:pPr>
      <w:r w:rsidRPr="009262DE">
        <w:rPr>
          <w:rStyle w:val="Hyperlink"/>
          <w:b/>
          <w:color w:val="000000" w:themeColor="text1"/>
        </w:rPr>
        <w:t>Error Banner SSN Already Exists</w:t>
      </w:r>
    </w:p>
    <w:p w14:paraId="481EEEA1" w14:textId="6AB761F7" w:rsidR="0020610E" w:rsidRDefault="00BC372C" w:rsidP="0020610E">
      <w:pPr>
        <w:rPr>
          <w:rFonts w:ascii="Arial" w:hAnsi="Arial" w:cs="Arial"/>
          <w:color w:val="333333"/>
          <w:sz w:val="18"/>
          <w:szCs w:val="18"/>
        </w:rPr>
      </w:pPr>
      <w:r>
        <w:rPr>
          <w:rFonts w:ascii="Arial" w:hAnsi="Arial" w:cs="Arial"/>
          <w:noProof/>
          <w:color w:val="333333"/>
          <w:sz w:val="18"/>
          <w:szCs w:val="18"/>
        </w:rPr>
        <w:fldChar w:fldCharType="begin"/>
      </w:r>
      <w:r>
        <w:rPr>
          <w:rFonts w:ascii="Arial" w:hAnsi="Arial" w:cs="Arial"/>
          <w:noProof/>
          <w:color w:val="333333"/>
          <w:sz w:val="18"/>
          <w:szCs w:val="18"/>
        </w:rPr>
        <w:instrText xml:space="preserve"> INCLUDEPICTURE  "cid:image004.gif@01D4CF72.44A125A0" \* MERGEFORMATINET </w:instrText>
      </w:r>
      <w:r>
        <w:rPr>
          <w:rFonts w:ascii="Arial" w:hAnsi="Arial" w:cs="Arial"/>
          <w:noProof/>
          <w:color w:val="333333"/>
          <w:sz w:val="18"/>
          <w:szCs w:val="18"/>
        </w:rPr>
        <w:fldChar w:fldCharType="separate"/>
      </w:r>
      <w:r w:rsidR="001C4EDE">
        <w:rPr>
          <w:rFonts w:ascii="Arial" w:hAnsi="Arial" w:cs="Arial"/>
          <w:noProof/>
          <w:color w:val="333333"/>
          <w:sz w:val="18"/>
          <w:szCs w:val="18"/>
        </w:rPr>
        <w:fldChar w:fldCharType="begin"/>
      </w:r>
      <w:r w:rsidR="001C4EDE">
        <w:rPr>
          <w:rFonts w:ascii="Arial" w:hAnsi="Arial" w:cs="Arial"/>
          <w:noProof/>
          <w:color w:val="333333"/>
          <w:sz w:val="18"/>
          <w:szCs w:val="18"/>
        </w:rPr>
        <w:instrText xml:space="preserve"> INCLUDEPICTURE  "cid:image004.gif@01D4CF72.44A125A0" \* MERGEFORMATINET </w:instrText>
      </w:r>
      <w:r w:rsidR="001C4EDE">
        <w:rPr>
          <w:rFonts w:ascii="Arial" w:hAnsi="Arial" w:cs="Arial"/>
          <w:noProof/>
          <w:color w:val="333333"/>
          <w:sz w:val="18"/>
          <w:szCs w:val="18"/>
        </w:rPr>
        <w:fldChar w:fldCharType="separate"/>
      </w:r>
      <w:r w:rsidR="009262DE">
        <w:rPr>
          <w:rFonts w:ascii="Arial" w:hAnsi="Arial" w:cs="Arial"/>
          <w:noProof/>
          <w:color w:val="333333"/>
          <w:sz w:val="18"/>
          <w:szCs w:val="18"/>
        </w:rPr>
        <w:fldChar w:fldCharType="begin"/>
      </w:r>
      <w:r w:rsidR="009262DE">
        <w:rPr>
          <w:rFonts w:ascii="Arial" w:hAnsi="Arial" w:cs="Arial"/>
          <w:noProof/>
          <w:color w:val="333333"/>
          <w:sz w:val="18"/>
          <w:szCs w:val="18"/>
        </w:rPr>
        <w:instrText xml:space="preserve"> INCLUDEPICTURE  "cid:image004.gif@01D4CF72.44A125A0" \* MERGEFORMATINET </w:instrText>
      </w:r>
      <w:r w:rsidR="009262DE">
        <w:rPr>
          <w:rFonts w:ascii="Arial" w:hAnsi="Arial" w:cs="Arial"/>
          <w:noProof/>
          <w:color w:val="333333"/>
          <w:sz w:val="18"/>
          <w:szCs w:val="18"/>
        </w:rPr>
        <w:fldChar w:fldCharType="separate"/>
      </w:r>
      <w:r w:rsidR="00431882">
        <w:rPr>
          <w:rFonts w:ascii="Arial" w:hAnsi="Arial" w:cs="Arial"/>
          <w:noProof/>
          <w:color w:val="333333"/>
          <w:sz w:val="18"/>
          <w:szCs w:val="18"/>
        </w:rPr>
        <w:fldChar w:fldCharType="begin"/>
      </w:r>
      <w:r w:rsidR="00431882">
        <w:rPr>
          <w:rFonts w:ascii="Arial" w:hAnsi="Arial" w:cs="Arial"/>
          <w:noProof/>
          <w:color w:val="333333"/>
          <w:sz w:val="18"/>
          <w:szCs w:val="18"/>
        </w:rPr>
        <w:instrText xml:space="preserve"> INCLUDEPICTURE  "cid:image004.gif@01D4CF72.44A125A0" \* MERGEFORMATINET </w:instrText>
      </w:r>
      <w:r w:rsidR="00431882">
        <w:rPr>
          <w:rFonts w:ascii="Arial" w:hAnsi="Arial" w:cs="Arial"/>
          <w:noProof/>
          <w:color w:val="333333"/>
          <w:sz w:val="18"/>
          <w:szCs w:val="18"/>
        </w:rPr>
        <w:fldChar w:fldCharType="separate"/>
      </w:r>
      <w:r w:rsidR="00D36813">
        <w:rPr>
          <w:rFonts w:ascii="Arial" w:hAnsi="Arial" w:cs="Arial"/>
          <w:noProof/>
          <w:color w:val="333333"/>
          <w:sz w:val="18"/>
          <w:szCs w:val="18"/>
        </w:rPr>
        <w:fldChar w:fldCharType="begin"/>
      </w:r>
      <w:r w:rsidR="00D36813">
        <w:rPr>
          <w:rFonts w:ascii="Arial" w:hAnsi="Arial" w:cs="Arial"/>
          <w:noProof/>
          <w:color w:val="333333"/>
          <w:sz w:val="18"/>
          <w:szCs w:val="18"/>
        </w:rPr>
        <w:instrText xml:space="preserve"> INCLUDEPICTURE  "cid:image004.gif@01D4CF72.44A125A0" \* MERGEFORMATINET </w:instrText>
      </w:r>
      <w:r w:rsidR="00D36813">
        <w:rPr>
          <w:rFonts w:ascii="Arial" w:hAnsi="Arial" w:cs="Arial"/>
          <w:noProof/>
          <w:color w:val="333333"/>
          <w:sz w:val="18"/>
          <w:szCs w:val="18"/>
        </w:rPr>
        <w:fldChar w:fldCharType="separate"/>
      </w:r>
      <w:r w:rsidR="006A13F5">
        <w:rPr>
          <w:rFonts w:ascii="Arial" w:hAnsi="Arial" w:cs="Arial"/>
          <w:noProof/>
          <w:color w:val="333333"/>
          <w:sz w:val="18"/>
          <w:szCs w:val="18"/>
        </w:rPr>
        <w:fldChar w:fldCharType="begin"/>
      </w:r>
      <w:r w:rsidR="006A13F5">
        <w:rPr>
          <w:rFonts w:ascii="Arial" w:hAnsi="Arial" w:cs="Arial"/>
          <w:noProof/>
          <w:color w:val="333333"/>
          <w:sz w:val="18"/>
          <w:szCs w:val="18"/>
        </w:rPr>
        <w:instrText xml:space="preserve"> INCLUDEPICTURE  "cid:image004.gif@01D4CF72.44A125A0" \* MERGEFORMATINET </w:instrText>
      </w:r>
      <w:r w:rsidR="006A13F5">
        <w:rPr>
          <w:rFonts w:ascii="Arial" w:hAnsi="Arial" w:cs="Arial"/>
          <w:noProof/>
          <w:color w:val="333333"/>
          <w:sz w:val="18"/>
          <w:szCs w:val="18"/>
        </w:rPr>
        <w:fldChar w:fldCharType="separate"/>
      </w:r>
      <w:r w:rsidR="007D31D8">
        <w:rPr>
          <w:rFonts w:ascii="Arial" w:hAnsi="Arial" w:cs="Arial"/>
          <w:noProof/>
          <w:color w:val="333333"/>
          <w:sz w:val="18"/>
          <w:szCs w:val="18"/>
        </w:rPr>
        <w:fldChar w:fldCharType="begin"/>
      </w:r>
      <w:r w:rsidR="007D31D8">
        <w:rPr>
          <w:rFonts w:ascii="Arial" w:hAnsi="Arial" w:cs="Arial"/>
          <w:noProof/>
          <w:color w:val="333333"/>
          <w:sz w:val="18"/>
          <w:szCs w:val="18"/>
        </w:rPr>
        <w:instrText xml:space="preserve"> INCLUDEPICTURE  "cid:image004.gif@01D4CF72.44A125A0" \* MERGEFORMATINET </w:instrText>
      </w:r>
      <w:r w:rsidR="007D31D8">
        <w:rPr>
          <w:rFonts w:ascii="Arial" w:hAnsi="Arial" w:cs="Arial"/>
          <w:noProof/>
          <w:color w:val="333333"/>
          <w:sz w:val="18"/>
          <w:szCs w:val="18"/>
        </w:rPr>
        <w:fldChar w:fldCharType="separate"/>
      </w:r>
      <w:r w:rsidR="0010147D">
        <w:rPr>
          <w:rFonts w:ascii="Arial" w:hAnsi="Arial" w:cs="Arial"/>
          <w:noProof/>
          <w:color w:val="333333"/>
          <w:sz w:val="18"/>
          <w:szCs w:val="18"/>
        </w:rPr>
        <w:fldChar w:fldCharType="begin"/>
      </w:r>
      <w:r w:rsidR="0010147D">
        <w:rPr>
          <w:rFonts w:ascii="Arial" w:hAnsi="Arial" w:cs="Arial"/>
          <w:noProof/>
          <w:color w:val="333333"/>
          <w:sz w:val="18"/>
          <w:szCs w:val="18"/>
        </w:rPr>
        <w:instrText xml:space="preserve"> INCLUDEPICTURE  "cid:image004.gif@01D4CF72.44A125A0" \* MERGEFORMATINET </w:instrText>
      </w:r>
      <w:r w:rsidR="0010147D">
        <w:rPr>
          <w:rFonts w:ascii="Arial" w:hAnsi="Arial" w:cs="Arial"/>
          <w:noProof/>
          <w:color w:val="333333"/>
          <w:sz w:val="18"/>
          <w:szCs w:val="18"/>
        </w:rPr>
        <w:fldChar w:fldCharType="separate"/>
      </w:r>
      <w:r w:rsidR="00B23C4D">
        <w:rPr>
          <w:rFonts w:ascii="Arial" w:hAnsi="Arial" w:cs="Arial"/>
          <w:noProof/>
          <w:color w:val="333333"/>
          <w:sz w:val="18"/>
          <w:szCs w:val="18"/>
        </w:rPr>
        <w:fldChar w:fldCharType="begin"/>
      </w:r>
      <w:r w:rsidR="00B23C4D">
        <w:rPr>
          <w:rFonts w:ascii="Arial" w:hAnsi="Arial" w:cs="Arial"/>
          <w:noProof/>
          <w:color w:val="333333"/>
          <w:sz w:val="18"/>
          <w:szCs w:val="18"/>
        </w:rPr>
        <w:instrText xml:space="preserve"> INCLUDEPICTURE  "cid:image004.gif@01D4CF72.44A125A0" \* MERGEFORMATINET </w:instrText>
      </w:r>
      <w:r w:rsidR="00B23C4D">
        <w:rPr>
          <w:rFonts w:ascii="Arial" w:hAnsi="Arial" w:cs="Arial"/>
          <w:noProof/>
          <w:color w:val="333333"/>
          <w:sz w:val="18"/>
          <w:szCs w:val="18"/>
        </w:rPr>
        <w:fldChar w:fldCharType="separate"/>
      </w:r>
      <w:r w:rsidR="009830A8">
        <w:rPr>
          <w:rFonts w:ascii="Arial" w:hAnsi="Arial" w:cs="Arial"/>
          <w:noProof/>
          <w:color w:val="333333"/>
          <w:sz w:val="18"/>
          <w:szCs w:val="18"/>
        </w:rPr>
        <w:fldChar w:fldCharType="begin"/>
      </w:r>
      <w:r w:rsidR="009830A8">
        <w:rPr>
          <w:rFonts w:ascii="Arial" w:hAnsi="Arial" w:cs="Arial"/>
          <w:noProof/>
          <w:color w:val="333333"/>
          <w:sz w:val="18"/>
          <w:szCs w:val="18"/>
        </w:rPr>
        <w:instrText xml:space="preserve"> INCLUDEPICTURE  "cid:image004.gif@01D4CF72.44A125A0" \* MERGEFORMATINET </w:instrText>
      </w:r>
      <w:r w:rsidR="009830A8">
        <w:rPr>
          <w:rFonts w:ascii="Arial" w:hAnsi="Arial" w:cs="Arial"/>
          <w:noProof/>
          <w:color w:val="333333"/>
          <w:sz w:val="18"/>
          <w:szCs w:val="18"/>
        </w:rPr>
        <w:fldChar w:fldCharType="separate"/>
      </w:r>
      <w:r w:rsidR="00A60D27">
        <w:rPr>
          <w:rFonts w:ascii="Arial" w:hAnsi="Arial" w:cs="Arial"/>
          <w:noProof/>
          <w:color w:val="333333"/>
          <w:sz w:val="18"/>
          <w:szCs w:val="18"/>
        </w:rPr>
        <w:fldChar w:fldCharType="begin"/>
      </w:r>
      <w:r w:rsidR="00A60D27">
        <w:rPr>
          <w:rFonts w:ascii="Arial" w:hAnsi="Arial" w:cs="Arial"/>
          <w:noProof/>
          <w:color w:val="333333"/>
          <w:sz w:val="18"/>
          <w:szCs w:val="18"/>
        </w:rPr>
        <w:instrText xml:space="preserve"> INCLUDEPICTURE  "cid:image004.gif@01D4CF72.44A125A0" \* MERGEFORMATINET </w:instrText>
      </w:r>
      <w:r w:rsidR="00A60D27">
        <w:rPr>
          <w:rFonts w:ascii="Arial" w:hAnsi="Arial" w:cs="Arial"/>
          <w:noProof/>
          <w:color w:val="333333"/>
          <w:sz w:val="18"/>
          <w:szCs w:val="18"/>
        </w:rPr>
        <w:fldChar w:fldCharType="separate"/>
      </w:r>
      <w:r w:rsidR="00CE5490">
        <w:rPr>
          <w:rFonts w:ascii="Arial" w:hAnsi="Arial" w:cs="Arial"/>
          <w:noProof/>
          <w:color w:val="333333"/>
          <w:sz w:val="18"/>
          <w:szCs w:val="18"/>
        </w:rPr>
        <w:fldChar w:fldCharType="begin"/>
      </w:r>
      <w:r w:rsidR="00CE5490">
        <w:rPr>
          <w:rFonts w:ascii="Arial" w:hAnsi="Arial" w:cs="Arial"/>
          <w:noProof/>
          <w:color w:val="333333"/>
          <w:sz w:val="18"/>
          <w:szCs w:val="18"/>
        </w:rPr>
        <w:instrText xml:space="preserve"> INCLUDEPICTURE  "cid:image004.gif@01D4CF72.44A125A0" \* MERGEFORMATINET </w:instrText>
      </w:r>
      <w:r w:rsidR="00CE5490">
        <w:rPr>
          <w:rFonts w:ascii="Arial" w:hAnsi="Arial" w:cs="Arial"/>
          <w:noProof/>
          <w:color w:val="333333"/>
          <w:sz w:val="18"/>
          <w:szCs w:val="18"/>
        </w:rPr>
        <w:fldChar w:fldCharType="separate"/>
      </w:r>
      <w:r w:rsidR="00C85871">
        <w:rPr>
          <w:rFonts w:ascii="Arial" w:hAnsi="Arial" w:cs="Arial"/>
          <w:noProof/>
          <w:color w:val="333333"/>
          <w:sz w:val="18"/>
          <w:szCs w:val="18"/>
        </w:rPr>
        <w:fldChar w:fldCharType="begin"/>
      </w:r>
      <w:r w:rsidR="00C85871">
        <w:rPr>
          <w:rFonts w:ascii="Arial" w:hAnsi="Arial" w:cs="Arial"/>
          <w:noProof/>
          <w:color w:val="333333"/>
          <w:sz w:val="18"/>
          <w:szCs w:val="18"/>
        </w:rPr>
        <w:instrText xml:space="preserve"> INCLUDEPICTURE  "cid:image004.gif@01D4CF72.44A125A0" \* MERGEFORMATINET </w:instrText>
      </w:r>
      <w:r w:rsidR="00C85871">
        <w:rPr>
          <w:rFonts w:ascii="Arial" w:hAnsi="Arial" w:cs="Arial"/>
          <w:noProof/>
          <w:color w:val="333333"/>
          <w:sz w:val="18"/>
          <w:szCs w:val="18"/>
        </w:rPr>
        <w:fldChar w:fldCharType="separate"/>
      </w:r>
      <w:r w:rsidR="00CB5971">
        <w:rPr>
          <w:rFonts w:ascii="Arial" w:hAnsi="Arial" w:cs="Arial"/>
          <w:noProof/>
          <w:color w:val="333333"/>
          <w:sz w:val="18"/>
          <w:szCs w:val="18"/>
        </w:rPr>
        <w:fldChar w:fldCharType="begin"/>
      </w:r>
      <w:r w:rsidR="00CB5971">
        <w:rPr>
          <w:rFonts w:ascii="Arial" w:hAnsi="Arial" w:cs="Arial"/>
          <w:noProof/>
          <w:color w:val="333333"/>
          <w:sz w:val="18"/>
          <w:szCs w:val="18"/>
        </w:rPr>
        <w:instrText xml:space="preserve"> INCLUDEPICTURE  "cid:image004.gif@01D4CF72.44A125A0" \* MERGEFORMATINET </w:instrText>
      </w:r>
      <w:r w:rsidR="00CB5971">
        <w:rPr>
          <w:rFonts w:ascii="Arial" w:hAnsi="Arial" w:cs="Arial"/>
          <w:noProof/>
          <w:color w:val="333333"/>
          <w:sz w:val="18"/>
          <w:szCs w:val="18"/>
        </w:rPr>
        <w:fldChar w:fldCharType="separate"/>
      </w:r>
      <w:r w:rsidR="00E842EE">
        <w:rPr>
          <w:rFonts w:ascii="Arial" w:hAnsi="Arial" w:cs="Arial"/>
          <w:noProof/>
          <w:color w:val="333333"/>
          <w:sz w:val="18"/>
          <w:szCs w:val="18"/>
        </w:rPr>
        <w:fldChar w:fldCharType="begin"/>
      </w:r>
      <w:r w:rsidR="00E842EE">
        <w:rPr>
          <w:rFonts w:ascii="Arial" w:hAnsi="Arial" w:cs="Arial"/>
          <w:noProof/>
          <w:color w:val="333333"/>
          <w:sz w:val="18"/>
          <w:szCs w:val="18"/>
        </w:rPr>
        <w:instrText xml:space="preserve"> INCLUDEPICTURE  "cid:image004.gif@01D4CF72.44A125A0" \* MERGEFORMATINET </w:instrText>
      </w:r>
      <w:r w:rsidR="00E842EE">
        <w:rPr>
          <w:rFonts w:ascii="Arial" w:hAnsi="Arial" w:cs="Arial"/>
          <w:noProof/>
          <w:color w:val="333333"/>
          <w:sz w:val="18"/>
          <w:szCs w:val="18"/>
        </w:rPr>
        <w:fldChar w:fldCharType="separate"/>
      </w:r>
      <w:r w:rsidR="00744BB3">
        <w:rPr>
          <w:rFonts w:ascii="Arial" w:hAnsi="Arial" w:cs="Arial"/>
          <w:noProof/>
          <w:color w:val="333333"/>
          <w:sz w:val="18"/>
          <w:szCs w:val="18"/>
        </w:rPr>
        <w:fldChar w:fldCharType="begin"/>
      </w:r>
      <w:r w:rsidR="00744BB3">
        <w:rPr>
          <w:rFonts w:ascii="Arial" w:hAnsi="Arial" w:cs="Arial"/>
          <w:noProof/>
          <w:color w:val="333333"/>
          <w:sz w:val="18"/>
          <w:szCs w:val="18"/>
        </w:rPr>
        <w:instrText xml:space="preserve"> INCLUDEPICTURE  "cid:image004.gif@01D4CF72.44A125A0" \* MERGEFORMATINET </w:instrText>
      </w:r>
      <w:r w:rsidR="00744BB3">
        <w:rPr>
          <w:rFonts w:ascii="Arial" w:hAnsi="Arial" w:cs="Arial"/>
          <w:noProof/>
          <w:color w:val="333333"/>
          <w:sz w:val="18"/>
          <w:szCs w:val="18"/>
        </w:rPr>
        <w:fldChar w:fldCharType="separate"/>
      </w:r>
      <w:r w:rsidR="00D978EE">
        <w:rPr>
          <w:rFonts w:ascii="Arial" w:hAnsi="Arial" w:cs="Arial"/>
          <w:noProof/>
          <w:color w:val="333333"/>
          <w:sz w:val="18"/>
          <w:szCs w:val="18"/>
        </w:rPr>
        <w:fldChar w:fldCharType="begin"/>
      </w:r>
      <w:r w:rsidR="00D978EE">
        <w:rPr>
          <w:rFonts w:ascii="Arial" w:hAnsi="Arial" w:cs="Arial"/>
          <w:noProof/>
          <w:color w:val="333333"/>
          <w:sz w:val="18"/>
          <w:szCs w:val="18"/>
        </w:rPr>
        <w:instrText xml:space="preserve"> INCLUDEPICTURE  "cid:image004.gif@01D4CF72.44A125A0" \* MERGEFORMATINET </w:instrText>
      </w:r>
      <w:r w:rsidR="00D978EE">
        <w:rPr>
          <w:rFonts w:ascii="Arial" w:hAnsi="Arial" w:cs="Arial"/>
          <w:noProof/>
          <w:color w:val="333333"/>
          <w:sz w:val="18"/>
          <w:szCs w:val="18"/>
        </w:rPr>
        <w:fldChar w:fldCharType="separate"/>
      </w:r>
      <w:r w:rsidR="00C133AA">
        <w:rPr>
          <w:rFonts w:ascii="Arial" w:hAnsi="Arial" w:cs="Arial"/>
          <w:noProof/>
          <w:color w:val="333333"/>
          <w:sz w:val="18"/>
          <w:szCs w:val="18"/>
        </w:rPr>
        <w:fldChar w:fldCharType="begin"/>
      </w:r>
      <w:r w:rsidR="00C133AA">
        <w:rPr>
          <w:rFonts w:ascii="Arial" w:hAnsi="Arial" w:cs="Arial"/>
          <w:noProof/>
          <w:color w:val="333333"/>
          <w:sz w:val="18"/>
          <w:szCs w:val="18"/>
        </w:rPr>
        <w:instrText xml:space="preserve"> INCLUDEPICTURE  "cid:image004.gif@01D4CF72.44A125A0" \* MERGEFORMATINET </w:instrText>
      </w:r>
      <w:r w:rsidR="00C133AA">
        <w:rPr>
          <w:rFonts w:ascii="Arial" w:hAnsi="Arial" w:cs="Arial"/>
          <w:noProof/>
          <w:color w:val="333333"/>
          <w:sz w:val="18"/>
          <w:szCs w:val="18"/>
        </w:rPr>
        <w:fldChar w:fldCharType="separate"/>
      </w:r>
      <w:r w:rsidR="00A86375">
        <w:rPr>
          <w:rFonts w:ascii="Arial" w:hAnsi="Arial" w:cs="Arial"/>
          <w:noProof/>
          <w:color w:val="333333"/>
          <w:sz w:val="18"/>
          <w:szCs w:val="18"/>
        </w:rPr>
        <w:fldChar w:fldCharType="begin"/>
      </w:r>
      <w:r w:rsidR="00A86375">
        <w:rPr>
          <w:rFonts w:ascii="Arial" w:hAnsi="Arial" w:cs="Arial"/>
          <w:noProof/>
          <w:color w:val="333333"/>
          <w:sz w:val="18"/>
          <w:szCs w:val="18"/>
        </w:rPr>
        <w:instrText xml:space="preserve"> INCLUDEPICTURE  "cid:image004.gif@01D4CF72.44A125A0" \* MERGEFORMATINET </w:instrText>
      </w:r>
      <w:r w:rsidR="00A86375">
        <w:rPr>
          <w:rFonts w:ascii="Arial" w:hAnsi="Arial" w:cs="Arial"/>
          <w:noProof/>
          <w:color w:val="333333"/>
          <w:sz w:val="18"/>
          <w:szCs w:val="18"/>
        </w:rPr>
        <w:fldChar w:fldCharType="separate"/>
      </w:r>
      <w:r w:rsidR="00F245C1">
        <w:rPr>
          <w:rFonts w:ascii="Arial" w:hAnsi="Arial" w:cs="Arial"/>
          <w:noProof/>
          <w:color w:val="333333"/>
          <w:sz w:val="18"/>
          <w:szCs w:val="18"/>
        </w:rPr>
        <w:fldChar w:fldCharType="begin"/>
      </w:r>
      <w:r w:rsidR="00F245C1">
        <w:rPr>
          <w:rFonts w:ascii="Arial" w:hAnsi="Arial" w:cs="Arial"/>
          <w:noProof/>
          <w:color w:val="333333"/>
          <w:sz w:val="18"/>
          <w:szCs w:val="18"/>
        </w:rPr>
        <w:instrText xml:space="preserve"> INCLUDEPICTURE  "cid:image004.gif@01D4CF72.44A125A0" \* MERGEFORMATINET </w:instrText>
      </w:r>
      <w:r w:rsidR="00F245C1">
        <w:rPr>
          <w:rFonts w:ascii="Arial" w:hAnsi="Arial" w:cs="Arial"/>
          <w:noProof/>
          <w:color w:val="333333"/>
          <w:sz w:val="18"/>
          <w:szCs w:val="18"/>
        </w:rPr>
        <w:fldChar w:fldCharType="separate"/>
      </w:r>
      <w:r w:rsidR="00A81A44">
        <w:rPr>
          <w:rFonts w:ascii="Arial" w:hAnsi="Arial" w:cs="Arial"/>
          <w:noProof/>
          <w:color w:val="333333"/>
          <w:sz w:val="18"/>
          <w:szCs w:val="18"/>
        </w:rPr>
        <w:fldChar w:fldCharType="begin"/>
      </w:r>
      <w:r w:rsidR="00A81A44">
        <w:rPr>
          <w:rFonts w:ascii="Arial" w:hAnsi="Arial" w:cs="Arial"/>
          <w:noProof/>
          <w:color w:val="333333"/>
          <w:sz w:val="18"/>
          <w:szCs w:val="18"/>
        </w:rPr>
        <w:instrText xml:space="preserve"> INCLUDEPICTURE  "cid:image004.gif@01D4CF72.44A125A0" \* MERGEFORMATINET </w:instrText>
      </w:r>
      <w:r w:rsidR="00A81A44">
        <w:rPr>
          <w:rFonts w:ascii="Arial" w:hAnsi="Arial" w:cs="Arial"/>
          <w:noProof/>
          <w:color w:val="333333"/>
          <w:sz w:val="18"/>
          <w:szCs w:val="18"/>
        </w:rPr>
        <w:fldChar w:fldCharType="separate"/>
      </w:r>
      <w:r w:rsidR="00111C78">
        <w:rPr>
          <w:rFonts w:ascii="Arial" w:hAnsi="Arial" w:cs="Arial"/>
          <w:noProof/>
          <w:color w:val="333333"/>
          <w:sz w:val="18"/>
          <w:szCs w:val="18"/>
        </w:rPr>
        <w:fldChar w:fldCharType="begin"/>
      </w:r>
      <w:r w:rsidR="00111C78">
        <w:rPr>
          <w:rFonts w:ascii="Arial" w:hAnsi="Arial" w:cs="Arial"/>
          <w:noProof/>
          <w:color w:val="333333"/>
          <w:sz w:val="18"/>
          <w:szCs w:val="18"/>
        </w:rPr>
        <w:instrText xml:space="preserve"> INCLUDEPICTURE  "cid:image004.gif@01D4CF72.44A125A0" \* MERGEFORMATINET </w:instrText>
      </w:r>
      <w:r w:rsidR="00111C78">
        <w:rPr>
          <w:rFonts w:ascii="Arial" w:hAnsi="Arial" w:cs="Arial"/>
          <w:noProof/>
          <w:color w:val="333333"/>
          <w:sz w:val="18"/>
          <w:szCs w:val="18"/>
        </w:rPr>
        <w:fldChar w:fldCharType="separate"/>
      </w:r>
      <w:r w:rsidR="009116BB">
        <w:rPr>
          <w:rFonts w:ascii="Arial" w:hAnsi="Arial" w:cs="Arial"/>
          <w:noProof/>
          <w:color w:val="333333"/>
          <w:sz w:val="18"/>
          <w:szCs w:val="18"/>
        </w:rPr>
        <w:fldChar w:fldCharType="begin"/>
      </w:r>
      <w:r w:rsidR="009116BB">
        <w:rPr>
          <w:rFonts w:ascii="Arial" w:hAnsi="Arial" w:cs="Arial"/>
          <w:noProof/>
          <w:color w:val="333333"/>
          <w:sz w:val="18"/>
          <w:szCs w:val="18"/>
        </w:rPr>
        <w:instrText xml:space="preserve"> INCLUDEPICTURE  "cid:image004.gif@01D4CF72.44A125A0" \* MERGEFORMATINET </w:instrText>
      </w:r>
      <w:r w:rsidR="009116BB">
        <w:rPr>
          <w:rFonts w:ascii="Arial" w:hAnsi="Arial" w:cs="Arial"/>
          <w:noProof/>
          <w:color w:val="333333"/>
          <w:sz w:val="18"/>
          <w:szCs w:val="18"/>
        </w:rPr>
        <w:fldChar w:fldCharType="separate"/>
      </w:r>
      <w:r w:rsidR="005B2304">
        <w:rPr>
          <w:rFonts w:ascii="Arial" w:hAnsi="Arial" w:cs="Arial"/>
          <w:noProof/>
          <w:color w:val="333333"/>
          <w:sz w:val="18"/>
          <w:szCs w:val="18"/>
        </w:rPr>
        <w:fldChar w:fldCharType="begin"/>
      </w:r>
      <w:r w:rsidR="005B2304">
        <w:rPr>
          <w:rFonts w:ascii="Arial" w:hAnsi="Arial" w:cs="Arial"/>
          <w:noProof/>
          <w:color w:val="333333"/>
          <w:sz w:val="18"/>
          <w:szCs w:val="18"/>
        </w:rPr>
        <w:instrText xml:space="preserve"> INCLUDEPICTURE  "cid:image004.gif@01D4CF72.44A125A0" \* MERGEFORMATINET </w:instrText>
      </w:r>
      <w:r w:rsidR="005B2304">
        <w:rPr>
          <w:rFonts w:ascii="Arial" w:hAnsi="Arial" w:cs="Arial"/>
          <w:noProof/>
          <w:color w:val="333333"/>
          <w:sz w:val="18"/>
          <w:szCs w:val="18"/>
        </w:rPr>
        <w:fldChar w:fldCharType="separate"/>
      </w:r>
      <w:r w:rsidR="00CE28B2">
        <w:rPr>
          <w:rFonts w:ascii="Arial" w:hAnsi="Arial" w:cs="Arial"/>
          <w:noProof/>
          <w:color w:val="333333"/>
          <w:sz w:val="18"/>
          <w:szCs w:val="18"/>
        </w:rPr>
        <w:fldChar w:fldCharType="begin"/>
      </w:r>
      <w:r w:rsidR="00CE28B2">
        <w:rPr>
          <w:rFonts w:ascii="Arial" w:hAnsi="Arial" w:cs="Arial"/>
          <w:noProof/>
          <w:color w:val="333333"/>
          <w:sz w:val="18"/>
          <w:szCs w:val="18"/>
        </w:rPr>
        <w:instrText xml:space="preserve"> </w:instrText>
      </w:r>
      <w:r w:rsidR="00CE28B2">
        <w:rPr>
          <w:rFonts w:ascii="Arial" w:hAnsi="Arial" w:cs="Arial"/>
          <w:noProof/>
          <w:color w:val="333333"/>
          <w:sz w:val="18"/>
          <w:szCs w:val="18"/>
        </w:rPr>
        <w:instrText>INCLUDEPICTURE  "cid:image004.gif@01D4CF72.44A125A0" \* MERGEFORMATINET</w:instrText>
      </w:r>
      <w:r w:rsidR="00CE28B2">
        <w:rPr>
          <w:rFonts w:ascii="Arial" w:hAnsi="Arial" w:cs="Arial"/>
          <w:noProof/>
          <w:color w:val="333333"/>
          <w:sz w:val="18"/>
          <w:szCs w:val="18"/>
        </w:rPr>
        <w:instrText xml:space="preserve"> </w:instrText>
      </w:r>
      <w:r w:rsidR="00CE28B2">
        <w:rPr>
          <w:rFonts w:ascii="Arial" w:hAnsi="Arial" w:cs="Arial"/>
          <w:noProof/>
          <w:color w:val="333333"/>
          <w:sz w:val="18"/>
          <w:szCs w:val="18"/>
        </w:rPr>
        <w:fldChar w:fldCharType="separate"/>
      </w:r>
      <w:r w:rsidR="00CE28B2">
        <w:rPr>
          <w:rFonts w:ascii="Arial" w:hAnsi="Arial" w:cs="Arial"/>
          <w:noProof/>
          <w:color w:val="333333"/>
          <w:sz w:val="18"/>
          <w:szCs w:val="18"/>
        </w:rPr>
        <w:pict w14:anchorId="6C287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visibility:visible">
            <v:imagedata r:id="rId14" r:href="rId15"/>
          </v:shape>
        </w:pict>
      </w:r>
      <w:r w:rsidR="00CE28B2">
        <w:rPr>
          <w:rFonts w:ascii="Arial" w:hAnsi="Arial" w:cs="Arial"/>
          <w:noProof/>
          <w:color w:val="333333"/>
          <w:sz w:val="18"/>
          <w:szCs w:val="18"/>
        </w:rPr>
        <w:fldChar w:fldCharType="end"/>
      </w:r>
      <w:r w:rsidR="005B2304">
        <w:rPr>
          <w:rFonts w:ascii="Arial" w:hAnsi="Arial" w:cs="Arial"/>
          <w:noProof/>
          <w:color w:val="333333"/>
          <w:sz w:val="18"/>
          <w:szCs w:val="18"/>
        </w:rPr>
        <w:fldChar w:fldCharType="end"/>
      </w:r>
      <w:r w:rsidR="009116BB">
        <w:rPr>
          <w:rFonts w:ascii="Arial" w:hAnsi="Arial" w:cs="Arial"/>
          <w:noProof/>
          <w:color w:val="333333"/>
          <w:sz w:val="18"/>
          <w:szCs w:val="18"/>
        </w:rPr>
        <w:fldChar w:fldCharType="end"/>
      </w:r>
      <w:r w:rsidR="00111C78">
        <w:rPr>
          <w:rFonts w:ascii="Arial" w:hAnsi="Arial" w:cs="Arial"/>
          <w:noProof/>
          <w:color w:val="333333"/>
          <w:sz w:val="18"/>
          <w:szCs w:val="18"/>
        </w:rPr>
        <w:fldChar w:fldCharType="end"/>
      </w:r>
      <w:r w:rsidR="00A81A44">
        <w:rPr>
          <w:rFonts w:ascii="Arial" w:hAnsi="Arial" w:cs="Arial"/>
          <w:noProof/>
          <w:color w:val="333333"/>
          <w:sz w:val="18"/>
          <w:szCs w:val="18"/>
        </w:rPr>
        <w:fldChar w:fldCharType="end"/>
      </w:r>
      <w:r w:rsidR="00F245C1">
        <w:rPr>
          <w:rFonts w:ascii="Arial" w:hAnsi="Arial" w:cs="Arial"/>
          <w:noProof/>
          <w:color w:val="333333"/>
          <w:sz w:val="18"/>
          <w:szCs w:val="18"/>
        </w:rPr>
        <w:fldChar w:fldCharType="end"/>
      </w:r>
      <w:r w:rsidR="00A86375">
        <w:rPr>
          <w:rFonts w:ascii="Arial" w:hAnsi="Arial" w:cs="Arial"/>
          <w:noProof/>
          <w:color w:val="333333"/>
          <w:sz w:val="18"/>
          <w:szCs w:val="18"/>
        </w:rPr>
        <w:fldChar w:fldCharType="end"/>
      </w:r>
      <w:r w:rsidR="00C133AA">
        <w:rPr>
          <w:rFonts w:ascii="Arial" w:hAnsi="Arial" w:cs="Arial"/>
          <w:noProof/>
          <w:color w:val="333333"/>
          <w:sz w:val="18"/>
          <w:szCs w:val="18"/>
        </w:rPr>
        <w:fldChar w:fldCharType="end"/>
      </w:r>
      <w:r w:rsidR="00D978EE">
        <w:rPr>
          <w:rFonts w:ascii="Arial" w:hAnsi="Arial" w:cs="Arial"/>
          <w:noProof/>
          <w:color w:val="333333"/>
          <w:sz w:val="18"/>
          <w:szCs w:val="18"/>
        </w:rPr>
        <w:fldChar w:fldCharType="end"/>
      </w:r>
      <w:r w:rsidR="00744BB3">
        <w:rPr>
          <w:rFonts w:ascii="Arial" w:hAnsi="Arial" w:cs="Arial"/>
          <w:noProof/>
          <w:color w:val="333333"/>
          <w:sz w:val="18"/>
          <w:szCs w:val="18"/>
        </w:rPr>
        <w:fldChar w:fldCharType="end"/>
      </w:r>
      <w:r w:rsidR="00E842EE">
        <w:rPr>
          <w:rFonts w:ascii="Arial" w:hAnsi="Arial" w:cs="Arial"/>
          <w:noProof/>
          <w:color w:val="333333"/>
          <w:sz w:val="18"/>
          <w:szCs w:val="18"/>
        </w:rPr>
        <w:fldChar w:fldCharType="end"/>
      </w:r>
      <w:r w:rsidR="00CB5971">
        <w:rPr>
          <w:rFonts w:ascii="Arial" w:hAnsi="Arial" w:cs="Arial"/>
          <w:noProof/>
          <w:color w:val="333333"/>
          <w:sz w:val="18"/>
          <w:szCs w:val="18"/>
        </w:rPr>
        <w:fldChar w:fldCharType="end"/>
      </w:r>
      <w:r w:rsidR="00C85871">
        <w:rPr>
          <w:rFonts w:ascii="Arial" w:hAnsi="Arial" w:cs="Arial"/>
          <w:noProof/>
          <w:color w:val="333333"/>
          <w:sz w:val="18"/>
          <w:szCs w:val="18"/>
        </w:rPr>
        <w:fldChar w:fldCharType="end"/>
      </w:r>
      <w:r w:rsidR="00CE5490">
        <w:rPr>
          <w:rFonts w:ascii="Arial" w:hAnsi="Arial" w:cs="Arial"/>
          <w:noProof/>
          <w:color w:val="333333"/>
          <w:sz w:val="18"/>
          <w:szCs w:val="18"/>
        </w:rPr>
        <w:fldChar w:fldCharType="end"/>
      </w:r>
      <w:r w:rsidR="00A60D27">
        <w:rPr>
          <w:rFonts w:ascii="Arial" w:hAnsi="Arial" w:cs="Arial"/>
          <w:noProof/>
          <w:color w:val="333333"/>
          <w:sz w:val="18"/>
          <w:szCs w:val="18"/>
        </w:rPr>
        <w:fldChar w:fldCharType="end"/>
      </w:r>
      <w:r w:rsidR="009830A8">
        <w:rPr>
          <w:rFonts w:ascii="Arial" w:hAnsi="Arial" w:cs="Arial"/>
          <w:noProof/>
          <w:color w:val="333333"/>
          <w:sz w:val="18"/>
          <w:szCs w:val="18"/>
        </w:rPr>
        <w:fldChar w:fldCharType="end"/>
      </w:r>
      <w:r w:rsidR="00B23C4D">
        <w:rPr>
          <w:rFonts w:ascii="Arial" w:hAnsi="Arial" w:cs="Arial"/>
          <w:noProof/>
          <w:color w:val="333333"/>
          <w:sz w:val="18"/>
          <w:szCs w:val="18"/>
        </w:rPr>
        <w:fldChar w:fldCharType="end"/>
      </w:r>
      <w:r w:rsidR="0010147D">
        <w:rPr>
          <w:rFonts w:ascii="Arial" w:hAnsi="Arial" w:cs="Arial"/>
          <w:noProof/>
          <w:color w:val="333333"/>
          <w:sz w:val="18"/>
          <w:szCs w:val="18"/>
        </w:rPr>
        <w:fldChar w:fldCharType="end"/>
      </w:r>
      <w:r w:rsidR="007D31D8">
        <w:rPr>
          <w:rFonts w:ascii="Arial" w:hAnsi="Arial" w:cs="Arial"/>
          <w:noProof/>
          <w:color w:val="333333"/>
          <w:sz w:val="18"/>
          <w:szCs w:val="18"/>
        </w:rPr>
        <w:fldChar w:fldCharType="end"/>
      </w:r>
      <w:r w:rsidR="006A13F5">
        <w:rPr>
          <w:rFonts w:ascii="Arial" w:hAnsi="Arial" w:cs="Arial"/>
          <w:noProof/>
          <w:color w:val="333333"/>
          <w:sz w:val="18"/>
          <w:szCs w:val="18"/>
        </w:rPr>
        <w:fldChar w:fldCharType="end"/>
      </w:r>
      <w:r w:rsidR="00D36813">
        <w:rPr>
          <w:rFonts w:ascii="Arial" w:hAnsi="Arial" w:cs="Arial"/>
          <w:noProof/>
          <w:color w:val="333333"/>
          <w:sz w:val="18"/>
          <w:szCs w:val="18"/>
        </w:rPr>
        <w:fldChar w:fldCharType="end"/>
      </w:r>
      <w:r w:rsidR="00431882">
        <w:rPr>
          <w:rFonts w:ascii="Arial" w:hAnsi="Arial" w:cs="Arial"/>
          <w:noProof/>
          <w:color w:val="333333"/>
          <w:sz w:val="18"/>
          <w:szCs w:val="18"/>
        </w:rPr>
        <w:fldChar w:fldCharType="end"/>
      </w:r>
      <w:r w:rsidR="009262DE">
        <w:rPr>
          <w:rFonts w:ascii="Arial" w:hAnsi="Arial" w:cs="Arial"/>
          <w:noProof/>
          <w:color w:val="333333"/>
          <w:sz w:val="18"/>
          <w:szCs w:val="18"/>
        </w:rPr>
        <w:fldChar w:fldCharType="end"/>
      </w:r>
      <w:r w:rsidR="001C4EDE">
        <w:rPr>
          <w:rFonts w:ascii="Arial" w:hAnsi="Arial" w:cs="Arial"/>
          <w:noProof/>
          <w:color w:val="333333"/>
          <w:sz w:val="18"/>
          <w:szCs w:val="18"/>
        </w:rPr>
        <w:fldChar w:fldCharType="end"/>
      </w:r>
      <w:r>
        <w:rPr>
          <w:rFonts w:ascii="Arial" w:hAnsi="Arial" w:cs="Arial"/>
          <w:noProof/>
          <w:color w:val="333333"/>
          <w:sz w:val="18"/>
          <w:szCs w:val="18"/>
        </w:rPr>
        <w:fldChar w:fldCharType="end"/>
      </w:r>
      <w:r w:rsidR="0020610E">
        <w:rPr>
          <w:rFonts w:ascii="Arial" w:hAnsi="Arial" w:cs="Arial"/>
          <w:color w:val="333333"/>
          <w:sz w:val="18"/>
          <w:szCs w:val="18"/>
        </w:rPr>
        <w:t> </w:t>
      </w:r>
      <w:r w:rsidR="0020610E">
        <w:rPr>
          <w:rStyle w:val="errormessagelabel1"/>
          <w:sz w:val="18"/>
          <w:szCs w:val="18"/>
        </w:rPr>
        <w:t>AE201</w:t>
      </w:r>
      <w:r w:rsidR="008B6088">
        <w:rPr>
          <w:rStyle w:val="errormessagelabel1"/>
          <w:sz w:val="18"/>
          <w:szCs w:val="18"/>
        </w:rPr>
        <w:t>:</w:t>
      </w:r>
      <w:r w:rsidR="008B6088">
        <w:rPr>
          <w:rFonts w:ascii="Arial" w:hAnsi="Arial" w:cs="Arial"/>
          <w:color w:val="333333"/>
          <w:sz w:val="18"/>
          <w:szCs w:val="18"/>
        </w:rPr>
        <w:t xml:space="preserve"> </w:t>
      </w:r>
      <w:r w:rsidR="008B6088" w:rsidRPr="00444C23">
        <w:rPr>
          <w:rFonts w:ascii="Arial" w:hAnsi="Arial" w:cs="Arial"/>
          <w:b/>
          <w:color w:val="333333"/>
          <w:sz w:val="18"/>
          <w:szCs w:val="18"/>
        </w:rPr>
        <w:t>An</w:t>
      </w:r>
      <w:r w:rsidR="0020610E" w:rsidRPr="00444C23">
        <w:rPr>
          <w:rFonts w:ascii="Arial" w:hAnsi="Arial" w:cs="Arial"/>
          <w:b/>
          <w:color w:val="333333"/>
          <w:sz w:val="18"/>
          <w:szCs w:val="18"/>
        </w:rPr>
        <w:t xml:space="preserve"> individual with the same SSN already exists in the system.</w:t>
      </w:r>
    </w:p>
    <w:p w14:paraId="34B4B44E" w14:textId="77777777" w:rsidR="00BA14DA" w:rsidRDefault="0020610E" w:rsidP="0020610E">
      <w:pPr>
        <w:rPr>
          <w:rFonts w:ascii="Arial" w:hAnsi="Arial" w:cs="Arial"/>
          <w:color w:val="333333"/>
          <w:sz w:val="18"/>
          <w:szCs w:val="18"/>
        </w:rPr>
      </w:pPr>
      <w:r>
        <w:rPr>
          <w:rFonts w:ascii="Arial" w:hAnsi="Arial" w:cs="Arial"/>
          <w:color w:val="333333"/>
          <w:sz w:val="18"/>
          <w:szCs w:val="18"/>
        </w:rPr>
        <w:t>If you get this error while processing a case</w:t>
      </w:r>
      <w:r w:rsidR="00BA14DA">
        <w:rPr>
          <w:rFonts w:ascii="Arial" w:hAnsi="Arial" w:cs="Arial"/>
          <w:color w:val="333333"/>
          <w:sz w:val="18"/>
          <w:szCs w:val="18"/>
        </w:rPr>
        <w:t>:</w:t>
      </w:r>
    </w:p>
    <w:p w14:paraId="5FF010AF" w14:textId="2F0BC511" w:rsidR="00BA14DA" w:rsidRDefault="00BA14DA" w:rsidP="00BA14DA">
      <w:pPr>
        <w:pStyle w:val="ListParagraph"/>
        <w:numPr>
          <w:ilvl w:val="0"/>
          <w:numId w:val="4"/>
        </w:numPr>
        <w:rPr>
          <w:rFonts w:ascii="Arial" w:hAnsi="Arial" w:cs="Arial"/>
          <w:color w:val="333333"/>
          <w:sz w:val="18"/>
          <w:szCs w:val="18"/>
        </w:rPr>
      </w:pPr>
      <w:r>
        <w:rPr>
          <w:rFonts w:ascii="Arial" w:hAnsi="Arial" w:cs="Arial"/>
          <w:color w:val="333333"/>
          <w:sz w:val="18"/>
          <w:szCs w:val="18"/>
        </w:rPr>
        <w:t>M</w:t>
      </w:r>
      <w:r w:rsidRPr="00BA14DA">
        <w:rPr>
          <w:rFonts w:ascii="Arial" w:hAnsi="Arial" w:cs="Arial"/>
          <w:color w:val="333333"/>
          <w:sz w:val="18"/>
          <w:szCs w:val="18"/>
        </w:rPr>
        <w:t xml:space="preserve">ake </w:t>
      </w:r>
      <w:r>
        <w:rPr>
          <w:rFonts w:ascii="Arial" w:hAnsi="Arial" w:cs="Arial"/>
          <w:color w:val="333333"/>
          <w:sz w:val="18"/>
          <w:szCs w:val="18"/>
        </w:rPr>
        <w:t xml:space="preserve">a </w:t>
      </w:r>
      <w:r w:rsidRPr="00BA14DA">
        <w:rPr>
          <w:rFonts w:ascii="Arial" w:hAnsi="Arial" w:cs="Arial"/>
          <w:color w:val="333333"/>
          <w:sz w:val="18"/>
          <w:szCs w:val="18"/>
        </w:rPr>
        <w:t xml:space="preserve">note of the SSN that is on the page and for which person </w:t>
      </w:r>
      <w:r>
        <w:rPr>
          <w:rFonts w:ascii="Arial" w:hAnsi="Arial" w:cs="Arial"/>
          <w:color w:val="333333"/>
          <w:sz w:val="18"/>
          <w:szCs w:val="18"/>
        </w:rPr>
        <w:t>and keep track of it as you will need it later</w:t>
      </w:r>
    </w:p>
    <w:p w14:paraId="28382984" w14:textId="524891A7" w:rsidR="0020610E" w:rsidRPr="00BA14DA" w:rsidRDefault="00BA14DA" w:rsidP="00BA14DA">
      <w:pPr>
        <w:pStyle w:val="ListParagraph"/>
        <w:numPr>
          <w:ilvl w:val="0"/>
          <w:numId w:val="4"/>
        </w:numPr>
        <w:rPr>
          <w:rFonts w:ascii="Arial" w:hAnsi="Arial" w:cs="Arial"/>
          <w:color w:val="333333"/>
          <w:sz w:val="18"/>
          <w:szCs w:val="18"/>
        </w:rPr>
      </w:pPr>
      <w:r>
        <w:rPr>
          <w:rFonts w:ascii="Arial" w:hAnsi="Arial" w:cs="Arial"/>
          <w:color w:val="333333"/>
          <w:sz w:val="18"/>
          <w:szCs w:val="18"/>
        </w:rPr>
        <w:t>S</w:t>
      </w:r>
      <w:r w:rsidR="0020610E" w:rsidRPr="00BA14DA">
        <w:rPr>
          <w:rFonts w:ascii="Arial" w:hAnsi="Arial" w:cs="Arial"/>
          <w:color w:val="333333"/>
          <w:sz w:val="18"/>
          <w:szCs w:val="18"/>
        </w:rPr>
        <w:t xml:space="preserve">end an email to your supervisor.  </w:t>
      </w:r>
      <w:r w:rsidRPr="00BA14DA">
        <w:rPr>
          <w:rFonts w:ascii="Arial" w:hAnsi="Arial" w:cs="Arial"/>
          <w:color w:val="333333"/>
          <w:sz w:val="18"/>
          <w:szCs w:val="18"/>
        </w:rPr>
        <w:t>Include a</w:t>
      </w:r>
      <w:r w:rsidR="0020610E" w:rsidRPr="00BA14DA">
        <w:rPr>
          <w:rFonts w:ascii="Arial" w:hAnsi="Arial" w:cs="Arial"/>
          <w:color w:val="333333"/>
          <w:sz w:val="18"/>
          <w:szCs w:val="18"/>
        </w:rPr>
        <w:t xml:space="preserve"> copy of the error message along with the case name and number and what you were doing on the case when the error came up. </w:t>
      </w:r>
      <w:r>
        <w:rPr>
          <w:rFonts w:ascii="Arial" w:hAnsi="Arial" w:cs="Arial"/>
          <w:color w:val="333333"/>
          <w:sz w:val="18"/>
          <w:szCs w:val="18"/>
        </w:rPr>
        <w:t xml:space="preserve">  </w:t>
      </w:r>
      <w:r w:rsidRPr="00BA14DA">
        <w:rPr>
          <w:rFonts w:ascii="Arial" w:hAnsi="Arial" w:cs="Arial"/>
          <w:color w:val="333333"/>
          <w:sz w:val="18"/>
          <w:szCs w:val="18"/>
        </w:rPr>
        <w:t xml:space="preserve"> </w:t>
      </w:r>
    </w:p>
    <w:p w14:paraId="4DCE0721" w14:textId="2BCE37A4" w:rsidR="006B4473" w:rsidRPr="006B4473" w:rsidRDefault="00BA14DA" w:rsidP="006B4473">
      <w:pPr>
        <w:pStyle w:val="ListParagraph"/>
        <w:numPr>
          <w:ilvl w:val="0"/>
          <w:numId w:val="4"/>
        </w:numPr>
        <w:rPr>
          <w:color w:val="000000" w:themeColor="text1"/>
        </w:rPr>
      </w:pPr>
      <w:r w:rsidRPr="00BA14DA">
        <w:rPr>
          <w:rFonts w:ascii="Arial" w:hAnsi="Arial" w:cs="Arial"/>
          <w:color w:val="333333"/>
          <w:sz w:val="18"/>
          <w:szCs w:val="18"/>
        </w:rPr>
        <w:t xml:space="preserve">Your supervisor will look at the case and if need be, will send it to the Call Center.  The State will remove the SSN and send the case to Systems.  </w:t>
      </w:r>
      <w:r>
        <w:rPr>
          <w:rFonts w:ascii="Arial" w:hAnsi="Arial" w:cs="Arial"/>
          <w:color w:val="333333"/>
          <w:sz w:val="18"/>
          <w:szCs w:val="18"/>
        </w:rPr>
        <w:t xml:space="preserve">The State will send a response back when it is okay for </w:t>
      </w:r>
      <w:r w:rsidR="00077A27">
        <w:rPr>
          <w:rFonts w:ascii="Arial" w:hAnsi="Arial" w:cs="Arial"/>
          <w:color w:val="333333"/>
          <w:sz w:val="18"/>
          <w:szCs w:val="18"/>
        </w:rPr>
        <w:t>you to</w:t>
      </w:r>
      <w:r>
        <w:rPr>
          <w:rFonts w:ascii="Arial" w:hAnsi="Arial" w:cs="Arial"/>
          <w:color w:val="333333"/>
          <w:sz w:val="18"/>
          <w:szCs w:val="18"/>
        </w:rPr>
        <w:t xml:space="preserve"> finish what you were </w:t>
      </w:r>
      <w:r w:rsidR="00077A27">
        <w:rPr>
          <w:rFonts w:ascii="Arial" w:hAnsi="Arial" w:cs="Arial"/>
          <w:color w:val="333333"/>
          <w:sz w:val="18"/>
          <w:szCs w:val="18"/>
        </w:rPr>
        <w:t>doing on</w:t>
      </w:r>
      <w:r>
        <w:rPr>
          <w:rFonts w:ascii="Arial" w:hAnsi="Arial" w:cs="Arial"/>
          <w:color w:val="333333"/>
          <w:sz w:val="18"/>
          <w:szCs w:val="18"/>
        </w:rPr>
        <w:t xml:space="preserve"> the case. They will include instructions on how long to wait before </w:t>
      </w:r>
      <w:r w:rsidR="00077A27">
        <w:rPr>
          <w:rFonts w:ascii="Arial" w:hAnsi="Arial" w:cs="Arial"/>
          <w:color w:val="333333"/>
          <w:sz w:val="18"/>
          <w:szCs w:val="18"/>
        </w:rPr>
        <w:t>you re</w:t>
      </w:r>
      <w:r>
        <w:rPr>
          <w:rFonts w:ascii="Arial" w:hAnsi="Arial" w:cs="Arial"/>
          <w:color w:val="333333"/>
          <w:sz w:val="18"/>
          <w:szCs w:val="18"/>
        </w:rPr>
        <w:t xml:space="preserve">-enter the SSN. </w:t>
      </w:r>
    </w:p>
    <w:p w14:paraId="30510CF7" w14:textId="77777777" w:rsidR="006B4473" w:rsidRPr="006B4473" w:rsidRDefault="006B4473" w:rsidP="006B4473">
      <w:pPr>
        <w:spacing w:line="256" w:lineRule="auto"/>
        <w:rPr>
          <w:b/>
          <w:u w:val="single"/>
        </w:rPr>
      </w:pPr>
      <w:r w:rsidRPr="006B4473">
        <w:rPr>
          <w:b/>
          <w:u w:val="single"/>
        </w:rPr>
        <w:t>FFM Applications-parents &amp; 19 year old adult child living in the home</w:t>
      </w:r>
    </w:p>
    <w:p w14:paraId="306B38E5" w14:textId="77777777" w:rsidR="006B4473" w:rsidRPr="006B4473" w:rsidRDefault="006B4473" w:rsidP="006B4473">
      <w:pPr>
        <w:spacing w:line="256" w:lineRule="auto"/>
        <w:rPr>
          <w:sz w:val="23"/>
          <w:szCs w:val="23"/>
        </w:rPr>
      </w:pPr>
      <w:r w:rsidRPr="006B4473">
        <w:rPr>
          <w:sz w:val="24"/>
          <w:szCs w:val="24"/>
        </w:rPr>
        <w:t>Note:</w:t>
      </w:r>
      <w:r w:rsidRPr="006B4473">
        <w:rPr>
          <w:sz w:val="23"/>
          <w:szCs w:val="23"/>
        </w:rPr>
        <w:t xml:space="preserve"> People older than 19 years old must always apply separately from their parents or caretakers, irrespective of their living arrangement or tax dependency per BCP Handbook 2.2.6.  </w:t>
      </w:r>
    </w:p>
    <w:p w14:paraId="1C7288E1" w14:textId="35F87782" w:rsidR="006B4473" w:rsidRPr="006B4473" w:rsidRDefault="006B4473" w:rsidP="006B4473">
      <w:pPr>
        <w:spacing w:line="256" w:lineRule="auto"/>
        <w:rPr>
          <w:sz w:val="23"/>
          <w:szCs w:val="23"/>
        </w:rPr>
      </w:pPr>
      <w:r w:rsidRPr="006B4473">
        <w:rPr>
          <w:sz w:val="23"/>
          <w:szCs w:val="23"/>
          <w:u w:val="single"/>
        </w:rPr>
        <w:t>However, FFM applications are different</w:t>
      </w:r>
      <w:r w:rsidRPr="006B4473">
        <w:rPr>
          <w:sz w:val="23"/>
          <w:szCs w:val="23"/>
        </w:rPr>
        <w:t xml:space="preserve">--If a parent files an FFM application and includes an adult child </w:t>
      </w:r>
      <w:r w:rsidRPr="006B4473">
        <w:rPr>
          <w:i/>
          <w:sz w:val="23"/>
          <w:szCs w:val="23"/>
        </w:rPr>
        <w:t>who is living in the home</w:t>
      </w:r>
      <w:r w:rsidRPr="006B4473">
        <w:rPr>
          <w:sz w:val="23"/>
          <w:szCs w:val="23"/>
        </w:rPr>
        <w:t xml:space="preserve"> on the application, we can use the parent’s signature to create a separate case for the adult child. A separate application is not needed. BCP Handbook 25.5.4 </w:t>
      </w:r>
    </w:p>
    <w:p w14:paraId="70F9D17D" w14:textId="77777777" w:rsidR="006B4473" w:rsidRDefault="006B4473" w:rsidP="006B4473">
      <w:pPr>
        <w:spacing w:line="256" w:lineRule="auto"/>
        <w:rPr>
          <w:sz w:val="23"/>
          <w:szCs w:val="23"/>
        </w:rPr>
      </w:pPr>
      <w:r w:rsidRPr="006B4473">
        <w:rPr>
          <w:sz w:val="23"/>
          <w:szCs w:val="23"/>
        </w:rPr>
        <w:t>[Adult child = 19 yrs. or older]</w:t>
      </w:r>
    </w:p>
    <w:p w14:paraId="73262BB0" w14:textId="77777777" w:rsidR="006B4473" w:rsidRDefault="006B4473" w:rsidP="006B4473">
      <w:pPr>
        <w:spacing w:line="254" w:lineRule="auto"/>
        <w:rPr>
          <w:b/>
          <w:bCs/>
          <w:u w:val="single"/>
        </w:rPr>
      </w:pPr>
      <w:r>
        <w:rPr>
          <w:b/>
          <w:bCs/>
          <w:u w:val="single"/>
        </w:rPr>
        <w:t>What to do When an Application is received for a Deceased Person</w:t>
      </w:r>
    </w:p>
    <w:p w14:paraId="1A66F2A1" w14:textId="77777777" w:rsidR="006B4473" w:rsidRDefault="006B4473" w:rsidP="006B4473">
      <w:pPr>
        <w:pStyle w:val="ListParagraph"/>
        <w:numPr>
          <w:ilvl w:val="0"/>
          <w:numId w:val="19"/>
        </w:numPr>
        <w:spacing w:line="254" w:lineRule="auto"/>
      </w:pPr>
      <w:r>
        <w:t>If the application is filed within the same calendar month as the date of death or within the three months after the date of death, the application should be processed as if the applicant were alive.</w:t>
      </w:r>
    </w:p>
    <w:p w14:paraId="7A76CF58" w14:textId="77777777" w:rsidR="006B4473" w:rsidRDefault="006B4473" w:rsidP="006B4473">
      <w:pPr>
        <w:pStyle w:val="ListParagraph"/>
        <w:numPr>
          <w:ilvl w:val="0"/>
          <w:numId w:val="19"/>
        </w:numPr>
        <w:spacing w:line="254" w:lineRule="auto"/>
      </w:pPr>
      <w:r>
        <w:t>Do not enter the date of death until after you have confirmed the MA pass/fail.  Then go back and enter the date of death as a change.</w:t>
      </w:r>
    </w:p>
    <w:p w14:paraId="3AFD6066" w14:textId="77777777" w:rsidR="006B4473" w:rsidRDefault="006B4473" w:rsidP="006B4473">
      <w:pPr>
        <w:pStyle w:val="ListParagraph"/>
        <w:numPr>
          <w:ilvl w:val="0"/>
          <w:numId w:val="19"/>
        </w:numPr>
        <w:spacing w:line="254" w:lineRule="auto"/>
      </w:pPr>
      <w:r>
        <w:t>If the application is filed more than four months after the date of death, they are not eligible.</w:t>
      </w:r>
    </w:p>
    <w:p w14:paraId="52FDF17D" w14:textId="77777777" w:rsidR="006B4473" w:rsidRDefault="006B4473" w:rsidP="006B4473">
      <w:pPr>
        <w:spacing w:line="256" w:lineRule="auto"/>
        <w:rPr>
          <w:sz w:val="23"/>
          <w:szCs w:val="23"/>
        </w:rPr>
      </w:pPr>
    </w:p>
    <w:p w14:paraId="4FB87522" w14:textId="77777777" w:rsidR="006B4473" w:rsidRPr="006B4473" w:rsidRDefault="006B4473" w:rsidP="006B4473">
      <w:pPr>
        <w:spacing w:line="256" w:lineRule="auto"/>
        <w:rPr>
          <w:sz w:val="23"/>
          <w:szCs w:val="23"/>
        </w:rPr>
      </w:pPr>
    </w:p>
    <w:p w14:paraId="05C45E55" w14:textId="169ED385" w:rsidR="003D107B" w:rsidRDefault="003D107B" w:rsidP="003D107B">
      <w:pPr>
        <w:rPr>
          <w:rStyle w:val="Hyperlink"/>
          <w:color w:val="000000" w:themeColor="text1"/>
          <w:u w:val="none"/>
        </w:rPr>
      </w:pPr>
      <w:r w:rsidRPr="009262DE">
        <w:rPr>
          <w:rStyle w:val="Hyperlink"/>
          <w:b/>
          <w:color w:val="000000" w:themeColor="text1"/>
        </w:rPr>
        <w:t>Heath Insurance Access Verification codes</w:t>
      </w:r>
      <w:r w:rsidRPr="009262DE">
        <w:rPr>
          <w:rStyle w:val="Hyperlink"/>
          <w:color w:val="000000" w:themeColor="text1"/>
        </w:rPr>
        <w:t>.</w:t>
      </w:r>
      <w:r w:rsidR="00DA0323" w:rsidRPr="009262DE">
        <w:rPr>
          <w:rStyle w:val="Hyperlink"/>
          <w:color w:val="000000" w:themeColor="text1"/>
        </w:rPr>
        <w:t xml:space="preserve"> </w:t>
      </w:r>
      <w:r w:rsidR="00DA0323">
        <w:rPr>
          <w:rStyle w:val="Hyperlink"/>
          <w:color w:val="000000" w:themeColor="text1"/>
          <w:u w:val="none"/>
        </w:rPr>
        <w:t>(</w:t>
      </w:r>
      <w:r w:rsidR="009262DE">
        <w:rPr>
          <w:rStyle w:val="Hyperlink"/>
          <w:color w:val="000000" w:themeColor="text1"/>
          <w:u w:val="none"/>
        </w:rPr>
        <w:t>Found</w:t>
      </w:r>
      <w:r w:rsidR="00DA0323">
        <w:rPr>
          <w:rStyle w:val="Hyperlink"/>
          <w:color w:val="000000" w:themeColor="text1"/>
          <w:u w:val="none"/>
        </w:rPr>
        <w:t xml:space="preserve"> on the bottom </w:t>
      </w:r>
      <w:r w:rsidR="00092EF0">
        <w:rPr>
          <w:rStyle w:val="Hyperlink"/>
          <w:color w:val="000000" w:themeColor="text1"/>
          <w:u w:val="none"/>
        </w:rPr>
        <w:t xml:space="preserve">section </w:t>
      </w:r>
      <w:r w:rsidR="00DA0323">
        <w:rPr>
          <w:rStyle w:val="Hyperlink"/>
          <w:color w:val="000000" w:themeColor="text1"/>
          <w:u w:val="none"/>
        </w:rPr>
        <w:t>of the Employment Page)</w:t>
      </w:r>
    </w:p>
    <w:p w14:paraId="5CF2E1F0" w14:textId="762A33B8" w:rsidR="008414C2" w:rsidRDefault="003D107B" w:rsidP="003D107B">
      <w:pPr>
        <w:rPr>
          <w:rStyle w:val="Hyperlink"/>
          <w:color w:val="000000" w:themeColor="text1"/>
          <w:u w:val="none"/>
        </w:rPr>
      </w:pPr>
      <w:r>
        <w:rPr>
          <w:rStyle w:val="Hyperlink"/>
          <w:color w:val="000000" w:themeColor="text1"/>
          <w:u w:val="none"/>
        </w:rPr>
        <w:t>When a case is pending for current and/or past access of he</w:t>
      </w:r>
      <w:r w:rsidR="00464987">
        <w:rPr>
          <w:rStyle w:val="Hyperlink"/>
          <w:color w:val="000000" w:themeColor="text1"/>
          <w:u w:val="none"/>
        </w:rPr>
        <w:t xml:space="preserve">alth insurance, a verification request letter (VCL) </w:t>
      </w:r>
      <w:r>
        <w:rPr>
          <w:rStyle w:val="Hyperlink"/>
          <w:color w:val="000000" w:themeColor="text1"/>
          <w:u w:val="none"/>
        </w:rPr>
        <w:t>is sent to the client informing them they do not have to do anything.  The State sends a notification to the employer asking for this information.</w:t>
      </w:r>
    </w:p>
    <w:p w14:paraId="7D9F91DB" w14:textId="10113A95" w:rsidR="003D107B" w:rsidRPr="00CF662D" w:rsidRDefault="00AC315C" w:rsidP="00CF662D">
      <w:pPr>
        <w:rPr>
          <w:rStyle w:val="Hyperlink"/>
          <w:color w:val="000000" w:themeColor="text1"/>
          <w:u w:val="none"/>
        </w:rPr>
      </w:pPr>
      <w:r w:rsidRPr="00CE5490">
        <w:rPr>
          <w:noProof/>
        </w:rPr>
        <mc:AlternateContent>
          <mc:Choice Requires="wps">
            <w:drawing>
              <wp:anchor distT="0" distB="0" distL="114300" distR="114300" simplePos="0" relativeHeight="251665408" behindDoc="0" locked="0" layoutInCell="1" allowOverlap="1" wp14:anchorId="7726172D" wp14:editId="53B3631D">
                <wp:simplePos x="0" y="0"/>
                <wp:positionH relativeFrom="column">
                  <wp:posOffset>2472126</wp:posOffset>
                </wp:positionH>
                <wp:positionV relativeFrom="paragraph">
                  <wp:posOffset>278977</wp:posOffset>
                </wp:positionV>
                <wp:extent cx="73025" cy="152400"/>
                <wp:effectExtent l="19050" t="0" r="41275" b="38100"/>
                <wp:wrapNone/>
                <wp:docPr id="11" name="Down Arrow 11"/>
                <wp:cNvGraphicFramePr/>
                <a:graphic xmlns:a="http://schemas.openxmlformats.org/drawingml/2006/main">
                  <a:graphicData uri="http://schemas.microsoft.com/office/word/2010/wordprocessingShape">
                    <wps:wsp>
                      <wps:cNvSpPr/>
                      <wps:spPr>
                        <a:xfrm>
                          <a:off x="0" y="0"/>
                          <a:ext cx="73025" cy="152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13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94.65pt;margin-top:21.95pt;width: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" adj="16425" fillcolor="#5b9bd5" strokecolor="#41719c" strokeweight="1pt"/>
            </w:pict>
          </mc:Fallback>
        </mc:AlternateContent>
      </w:r>
      <w:r w:rsidR="00A47E11" w:rsidRPr="00CE5490">
        <w:rPr>
          <w:noProof/>
        </w:rPr>
        <mc:AlternateContent>
          <mc:Choice Requires="wps">
            <w:drawing>
              <wp:anchor distT="0" distB="0" distL="114300" distR="114300" simplePos="0" relativeHeight="251663360" behindDoc="0" locked="0" layoutInCell="1" allowOverlap="1" wp14:anchorId="441AB7B6" wp14:editId="2783F989">
                <wp:simplePos x="0" y="0"/>
                <wp:positionH relativeFrom="column">
                  <wp:posOffset>4029992</wp:posOffset>
                </wp:positionH>
                <wp:positionV relativeFrom="paragraph">
                  <wp:posOffset>296051</wp:posOffset>
                </wp:positionV>
                <wp:extent cx="73025" cy="152400"/>
                <wp:effectExtent l="19050" t="0" r="41275" b="38100"/>
                <wp:wrapNone/>
                <wp:docPr id="10" name="Down Arrow 10"/>
                <wp:cNvGraphicFramePr/>
                <a:graphic xmlns:a="http://schemas.openxmlformats.org/drawingml/2006/main">
                  <a:graphicData uri="http://schemas.microsoft.com/office/word/2010/wordprocessingShape">
                    <wps:wsp>
                      <wps:cNvSpPr/>
                      <wps:spPr>
                        <a:xfrm>
                          <a:off x="0" y="0"/>
                          <a:ext cx="73025" cy="152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FE1B6" id="Down Arrow 10" o:spid="_x0000_s1026" type="#_x0000_t67" style="position:absolute;margin-left:317.3pt;margin-top:23.3pt;width: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" adj="16425" fillcolor="#5b9bd5" strokecolor="#41719c" strokeweight="1pt"/>
            </w:pict>
          </mc:Fallback>
        </mc:AlternateContent>
      </w:r>
      <w:r w:rsidR="00CF662D" w:rsidRPr="00CE5490">
        <w:rPr>
          <w:rStyle w:val="Hyperlink"/>
          <w:color w:val="000000" w:themeColor="text1"/>
          <w:u w:val="none"/>
        </w:rPr>
        <w:t>A</w:t>
      </w:r>
      <w:r w:rsidR="00CF662D">
        <w:rPr>
          <w:rStyle w:val="Hyperlink"/>
          <w:color w:val="000000" w:themeColor="text1"/>
          <w:u w:val="none"/>
        </w:rPr>
        <w:t>--</w:t>
      </w:r>
      <w:r w:rsidR="003D107B" w:rsidRPr="00CF662D">
        <w:rPr>
          <w:rStyle w:val="Hyperlink"/>
          <w:color w:val="000000" w:themeColor="text1"/>
          <w:u w:val="none"/>
        </w:rPr>
        <w:t xml:space="preserve">If the employer provides the information, the CWW case is electronically updated with the data and a verification code is </w:t>
      </w:r>
      <w:r w:rsidR="008414C2" w:rsidRPr="00CF662D">
        <w:rPr>
          <w:rStyle w:val="Hyperlink"/>
          <w:color w:val="000000" w:themeColor="text1"/>
          <w:u w:val="none"/>
        </w:rPr>
        <w:t>auto populated</w:t>
      </w:r>
      <w:r w:rsidR="003D107B" w:rsidRPr="00CF662D">
        <w:rPr>
          <w:rStyle w:val="Hyperlink"/>
          <w:color w:val="000000" w:themeColor="text1"/>
          <w:u w:val="none"/>
        </w:rPr>
        <w:t xml:space="preserve">. </w:t>
      </w:r>
    </w:p>
    <w:p w14:paraId="6467B066" w14:textId="5A3C8D0C" w:rsidR="003D107B" w:rsidRDefault="003D107B" w:rsidP="003D107B">
      <w:pPr>
        <w:rPr>
          <w:rStyle w:val="Hyperlink"/>
          <w:color w:val="000000" w:themeColor="text1"/>
          <w:u w:val="none"/>
        </w:rPr>
      </w:pPr>
      <w:r>
        <w:rPr>
          <w:noProof/>
        </w:rPr>
        <w:drawing>
          <wp:inline distT="0" distB="0" distL="0" distR="0" wp14:anchorId="5FFBEAEC" wp14:editId="67508D7B">
            <wp:extent cx="5943600" cy="995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95045"/>
                    </a:xfrm>
                    <a:prstGeom prst="rect">
                      <a:avLst/>
                    </a:prstGeom>
                  </pic:spPr>
                </pic:pic>
              </a:graphicData>
            </a:graphic>
          </wp:inline>
        </w:drawing>
      </w:r>
    </w:p>
    <w:p w14:paraId="125681A4" w14:textId="77777777" w:rsidR="00965EB8" w:rsidRDefault="00965EB8" w:rsidP="003D107B">
      <w:pPr>
        <w:rPr>
          <w:rStyle w:val="Hyperlink"/>
          <w:color w:val="000000" w:themeColor="text1"/>
          <w:u w:val="none"/>
        </w:rPr>
      </w:pPr>
    </w:p>
    <w:p w14:paraId="787E0F8C" w14:textId="77777777" w:rsidR="008414C2" w:rsidRDefault="008414C2" w:rsidP="003D107B">
      <w:pPr>
        <w:rPr>
          <w:rStyle w:val="Hyperlink"/>
          <w:color w:val="000000" w:themeColor="text1"/>
          <w:u w:val="none"/>
        </w:rPr>
      </w:pPr>
    </w:p>
    <w:p w14:paraId="59639036" w14:textId="46C9EF43" w:rsidR="003D107B" w:rsidRDefault="00CF662D" w:rsidP="003D107B">
      <w:pPr>
        <w:rPr>
          <w:rStyle w:val="Hyperlink"/>
          <w:color w:val="000000" w:themeColor="text1"/>
          <w:u w:val="none"/>
        </w:rPr>
      </w:pPr>
      <w:r w:rsidRPr="00CE5490">
        <w:rPr>
          <w:rStyle w:val="Hyperlink"/>
          <w:color w:val="000000" w:themeColor="text1"/>
          <w:u w:val="none"/>
        </w:rPr>
        <w:t>B</w:t>
      </w:r>
      <w:r>
        <w:rPr>
          <w:rStyle w:val="Hyperlink"/>
          <w:color w:val="000000" w:themeColor="text1"/>
          <w:u w:val="none"/>
        </w:rPr>
        <w:t>--</w:t>
      </w:r>
      <w:r w:rsidR="003D107B">
        <w:rPr>
          <w:rStyle w:val="Hyperlink"/>
          <w:color w:val="000000" w:themeColor="text1"/>
          <w:u w:val="none"/>
        </w:rPr>
        <w:t xml:space="preserve"> If the employer does not provide the verification and the due date for this information arrives, we do not take a negative action against the client. Instead, we will use a verification code of “PO-Process Override”.   We choose this code in the drop down of the verification field.  </w:t>
      </w:r>
    </w:p>
    <w:p w14:paraId="067E4D93" w14:textId="1A590A06" w:rsidR="00C273FB" w:rsidRPr="009C7BA3" w:rsidRDefault="00AC315C" w:rsidP="003D107B">
      <w:pPr>
        <w:rPr>
          <w:rStyle w:val="Hyperlink"/>
          <w:i/>
          <w:color w:val="000000" w:themeColor="text1"/>
          <w:u w:val="none"/>
        </w:rPr>
      </w:pPr>
      <w:r w:rsidRPr="009C7BA3">
        <w:rPr>
          <w:i/>
          <w:noProof/>
          <w:color w:val="000000" w:themeColor="text1"/>
        </w:rPr>
        <mc:AlternateContent>
          <mc:Choice Requires="wps">
            <w:drawing>
              <wp:anchor distT="0" distB="0" distL="114300" distR="114300" simplePos="0" relativeHeight="251661312" behindDoc="0" locked="0" layoutInCell="1" allowOverlap="1" wp14:anchorId="27720598" wp14:editId="37132544">
                <wp:simplePos x="0" y="0"/>
                <wp:positionH relativeFrom="column">
                  <wp:posOffset>3977217</wp:posOffset>
                </wp:positionH>
                <wp:positionV relativeFrom="paragraph">
                  <wp:posOffset>129116</wp:posOffset>
                </wp:positionV>
                <wp:extent cx="73025" cy="152400"/>
                <wp:effectExtent l="19050" t="0" r="41275" b="38100"/>
                <wp:wrapNone/>
                <wp:docPr id="9" name="Down Arrow 9"/>
                <wp:cNvGraphicFramePr/>
                <a:graphic xmlns:a="http://schemas.openxmlformats.org/drawingml/2006/main">
                  <a:graphicData uri="http://schemas.microsoft.com/office/word/2010/wordprocessingShape">
                    <wps:wsp>
                      <wps:cNvSpPr/>
                      <wps:spPr>
                        <a:xfrm>
                          <a:off x="0" y="0"/>
                          <a:ext cx="73025" cy="152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3C8C" id="Down Arrow 9" o:spid="_x0000_s1026" type="#_x0000_t67" style="position:absolute;margin-left:313.15pt;margin-top:10.15pt;width: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" adj="16425" fillcolor="#5b9bd5" strokecolor="#41719c" strokeweight="1pt"/>
            </w:pict>
          </mc:Fallback>
        </mc:AlternateContent>
      </w:r>
      <w:r w:rsidRPr="009C7BA3">
        <w:rPr>
          <w:i/>
          <w:noProof/>
          <w:color w:val="000000" w:themeColor="text1"/>
        </w:rPr>
        <mc:AlternateContent>
          <mc:Choice Requires="wps">
            <w:drawing>
              <wp:anchor distT="0" distB="0" distL="114300" distR="114300" simplePos="0" relativeHeight="251667456" behindDoc="0" locked="0" layoutInCell="1" allowOverlap="1" wp14:anchorId="55C03488" wp14:editId="64E25055">
                <wp:simplePos x="0" y="0"/>
                <wp:positionH relativeFrom="column">
                  <wp:posOffset>2127885</wp:posOffset>
                </wp:positionH>
                <wp:positionV relativeFrom="paragraph">
                  <wp:posOffset>112536</wp:posOffset>
                </wp:positionV>
                <wp:extent cx="73025" cy="152400"/>
                <wp:effectExtent l="19050" t="0" r="41275" b="38100"/>
                <wp:wrapNone/>
                <wp:docPr id="12" name="Down Arrow 12"/>
                <wp:cNvGraphicFramePr/>
                <a:graphic xmlns:a="http://schemas.openxmlformats.org/drawingml/2006/main">
                  <a:graphicData uri="http://schemas.microsoft.com/office/word/2010/wordprocessingShape">
                    <wps:wsp>
                      <wps:cNvSpPr/>
                      <wps:spPr>
                        <a:xfrm>
                          <a:off x="0" y="0"/>
                          <a:ext cx="73025" cy="152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650F" id="Down Arrow 12" o:spid="_x0000_s1026" type="#_x0000_t67" style="position:absolute;margin-left:167.55pt;margin-top:8.85pt;width: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" adj="16425" fillcolor="#5b9bd5" strokecolor="#41719c" strokeweight="1pt"/>
            </w:pict>
          </mc:Fallback>
        </mc:AlternateContent>
      </w:r>
      <w:r w:rsidR="00C273FB" w:rsidRPr="009C7BA3">
        <w:rPr>
          <w:rStyle w:val="Hyperlink"/>
          <w:i/>
          <w:color w:val="000000" w:themeColor="text1"/>
          <w:u w:val="none"/>
        </w:rPr>
        <w:t xml:space="preserve">While </w:t>
      </w:r>
      <w:r w:rsidR="0050794E" w:rsidRPr="009C7BA3">
        <w:rPr>
          <w:rStyle w:val="Hyperlink"/>
          <w:i/>
          <w:color w:val="000000" w:themeColor="text1"/>
          <w:u w:val="none"/>
        </w:rPr>
        <w:t xml:space="preserve">pending  </w:t>
      </w:r>
    </w:p>
    <w:p w14:paraId="7768C3B6" w14:textId="30CC42F2" w:rsidR="009C7BA3" w:rsidRDefault="003D107B" w:rsidP="00E94B94">
      <w:pPr>
        <w:rPr>
          <w:rStyle w:val="Hyperlink"/>
          <w:color w:val="000000" w:themeColor="text1"/>
          <w:u w:val="none"/>
        </w:rPr>
      </w:pPr>
      <w:r>
        <w:rPr>
          <w:noProof/>
        </w:rPr>
        <w:drawing>
          <wp:inline distT="0" distB="0" distL="0" distR="0" wp14:anchorId="79D59B89" wp14:editId="006B1454">
            <wp:extent cx="59436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209675"/>
                    </a:xfrm>
                    <a:prstGeom prst="rect">
                      <a:avLst/>
                    </a:prstGeom>
                  </pic:spPr>
                </pic:pic>
              </a:graphicData>
            </a:graphic>
          </wp:inline>
        </w:drawing>
      </w:r>
    </w:p>
    <w:p w14:paraId="2730FA3C" w14:textId="77777777" w:rsidR="00D009F5" w:rsidRDefault="00D009F5" w:rsidP="00E94B94">
      <w:pPr>
        <w:rPr>
          <w:rStyle w:val="Hyperlink"/>
          <w:i/>
          <w:color w:val="000000" w:themeColor="text1"/>
          <w:u w:val="none"/>
        </w:rPr>
      </w:pPr>
    </w:p>
    <w:p w14:paraId="2E8A39B2" w14:textId="5BFC7D98" w:rsidR="0014121E" w:rsidRPr="009C7BA3" w:rsidRDefault="00AC315C" w:rsidP="00E94B94">
      <w:pPr>
        <w:rPr>
          <w:rStyle w:val="Hyperlink"/>
          <w:i/>
          <w:color w:val="000000" w:themeColor="text1"/>
          <w:u w:val="none"/>
        </w:rPr>
      </w:pPr>
      <w:r w:rsidRPr="009C7BA3">
        <w:rPr>
          <w:i/>
          <w:noProof/>
          <w:color w:val="000000" w:themeColor="text1"/>
        </w:rPr>
        <mc:AlternateContent>
          <mc:Choice Requires="wps">
            <w:drawing>
              <wp:anchor distT="0" distB="0" distL="114300" distR="114300" simplePos="0" relativeHeight="251669504" behindDoc="0" locked="0" layoutInCell="1" allowOverlap="1" wp14:anchorId="73E522F6" wp14:editId="57410685">
                <wp:simplePos x="0" y="0"/>
                <wp:positionH relativeFrom="column">
                  <wp:posOffset>3951111</wp:posOffset>
                </wp:positionH>
                <wp:positionV relativeFrom="paragraph">
                  <wp:posOffset>112888</wp:posOffset>
                </wp:positionV>
                <wp:extent cx="73025" cy="152400"/>
                <wp:effectExtent l="19050" t="0" r="41275" b="38100"/>
                <wp:wrapNone/>
                <wp:docPr id="13" name="Down Arrow 13"/>
                <wp:cNvGraphicFramePr/>
                <a:graphic xmlns:a="http://schemas.openxmlformats.org/drawingml/2006/main">
                  <a:graphicData uri="http://schemas.microsoft.com/office/word/2010/wordprocessingShape">
                    <wps:wsp>
                      <wps:cNvSpPr/>
                      <wps:spPr>
                        <a:xfrm>
                          <a:off x="0" y="0"/>
                          <a:ext cx="73025" cy="152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C3E5" id="Down Arrow 13" o:spid="_x0000_s1026" type="#_x0000_t67" style="position:absolute;margin-left:311.1pt;margin-top:8.9pt;width: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" adj="16425" fillcolor="#5b9bd5" strokecolor="#41719c" strokeweight="1pt"/>
            </w:pict>
          </mc:Fallback>
        </mc:AlternateContent>
      </w:r>
      <w:r w:rsidR="0050794E" w:rsidRPr="009C7BA3">
        <w:rPr>
          <w:i/>
          <w:noProof/>
          <w:color w:val="000000" w:themeColor="text1"/>
        </w:rPr>
        <mc:AlternateContent>
          <mc:Choice Requires="wps">
            <w:drawing>
              <wp:anchor distT="0" distB="0" distL="114300" distR="114300" simplePos="0" relativeHeight="251659264" behindDoc="0" locked="0" layoutInCell="1" allowOverlap="1" wp14:anchorId="49002668" wp14:editId="7B6093BD">
                <wp:simplePos x="0" y="0"/>
                <wp:positionH relativeFrom="column">
                  <wp:posOffset>2127815</wp:posOffset>
                </wp:positionH>
                <wp:positionV relativeFrom="paragraph">
                  <wp:posOffset>99131</wp:posOffset>
                </wp:positionV>
                <wp:extent cx="73378" cy="152400"/>
                <wp:effectExtent l="19050" t="0" r="41275" b="38100"/>
                <wp:wrapNone/>
                <wp:docPr id="7" name="Down Arrow 7"/>
                <wp:cNvGraphicFramePr/>
                <a:graphic xmlns:a="http://schemas.openxmlformats.org/drawingml/2006/main">
                  <a:graphicData uri="http://schemas.microsoft.com/office/word/2010/wordprocessingShape">
                    <wps:wsp>
                      <wps:cNvSpPr/>
                      <wps:spPr>
                        <a:xfrm>
                          <a:off x="0" y="0"/>
                          <a:ext cx="73378"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7FCE" id="Down Arrow 7" o:spid="_x0000_s1026" type="#_x0000_t67" style="position:absolute;margin-left:167.55pt;margin-top:7.8pt;width:5.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" adj="16400" fillcolor="#5b9bd5 [3204]" strokecolor="#1f4d78 [1604]" strokeweight="1pt"/>
            </w:pict>
          </mc:Fallback>
        </mc:AlternateContent>
      </w:r>
      <w:r w:rsidR="00C273FB" w:rsidRPr="009C7BA3">
        <w:rPr>
          <w:rStyle w:val="Hyperlink"/>
          <w:i/>
          <w:color w:val="000000" w:themeColor="text1"/>
          <w:u w:val="none"/>
        </w:rPr>
        <w:t>After entering the PO Code</w:t>
      </w:r>
      <w:r w:rsidR="0050794E" w:rsidRPr="009C7BA3">
        <w:rPr>
          <w:rStyle w:val="Hyperlink"/>
          <w:i/>
          <w:color w:val="000000" w:themeColor="text1"/>
          <w:u w:val="none"/>
        </w:rPr>
        <w:t xml:space="preserve">  </w:t>
      </w:r>
    </w:p>
    <w:p w14:paraId="4F2571B7" w14:textId="36903E7F" w:rsidR="00C273FB" w:rsidRDefault="00C273FB" w:rsidP="00E94B94">
      <w:pPr>
        <w:rPr>
          <w:rStyle w:val="Hyperlink"/>
          <w:color w:val="000000" w:themeColor="text1"/>
          <w:u w:val="none"/>
        </w:rPr>
      </w:pPr>
      <w:r>
        <w:rPr>
          <w:noProof/>
        </w:rPr>
        <w:drawing>
          <wp:inline distT="0" distB="0" distL="0" distR="0" wp14:anchorId="1AC3D6AE" wp14:editId="060EF29E">
            <wp:extent cx="5943600" cy="1073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073785"/>
                    </a:xfrm>
                    <a:prstGeom prst="rect">
                      <a:avLst/>
                    </a:prstGeom>
                  </pic:spPr>
                </pic:pic>
              </a:graphicData>
            </a:graphic>
          </wp:inline>
        </w:drawing>
      </w:r>
    </w:p>
    <w:p w14:paraId="0929136F" w14:textId="4966FA53" w:rsidR="009C7BA3" w:rsidRPr="00D722BA" w:rsidRDefault="009C7BA3" w:rsidP="00E94B94">
      <w:pPr>
        <w:rPr>
          <w:rStyle w:val="Hyperlink"/>
          <w:i/>
          <w:color w:val="000000" w:themeColor="text1"/>
          <w:u w:val="none"/>
        </w:rPr>
      </w:pPr>
      <w:r w:rsidRPr="00D722BA">
        <w:rPr>
          <w:rStyle w:val="Hyperlink"/>
          <w:i/>
          <w:color w:val="000000" w:themeColor="text1"/>
          <w:u w:val="none"/>
        </w:rPr>
        <w:t xml:space="preserve">Note that we leave the “?-Unknown” on the page.  With the PO code entered, CWW will allow an eligibility of pass or fail to be determined. </w:t>
      </w:r>
    </w:p>
    <w:p w14:paraId="75D2B9FF" w14:textId="77777777" w:rsidR="00464987" w:rsidRDefault="00464987" w:rsidP="001C4EDE">
      <w:pPr>
        <w:spacing w:line="256" w:lineRule="auto"/>
        <w:rPr>
          <w:rStyle w:val="Hyperlink"/>
          <w:color w:val="000000" w:themeColor="text1"/>
          <w:u w:val="none"/>
        </w:rPr>
      </w:pPr>
    </w:p>
    <w:p w14:paraId="3036670B" w14:textId="77777777" w:rsidR="00464987" w:rsidRDefault="00464987" w:rsidP="001C4EDE">
      <w:pPr>
        <w:spacing w:line="256" w:lineRule="auto"/>
        <w:rPr>
          <w:b/>
          <w:u w:val="single"/>
        </w:rPr>
      </w:pPr>
    </w:p>
    <w:p w14:paraId="256A3223" w14:textId="16987C32" w:rsidR="009262DE" w:rsidRPr="00296595" w:rsidRDefault="009262DE" w:rsidP="006B4473">
      <w:pPr>
        <w:spacing w:line="256" w:lineRule="auto"/>
        <w:rPr>
          <w:rStyle w:val="Hyperlink"/>
          <w:b/>
          <w:color w:val="000000" w:themeColor="text1"/>
        </w:rPr>
      </w:pPr>
      <w:r w:rsidRPr="00296595">
        <w:rPr>
          <w:rStyle w:val="Hyperlink"/>
          <w:b/>
          <w:color w:val="000000" w:themeColor="text1"/>
        </w:rPr>
        <w:t>Wise Workers- -Title V, Older Americans Act, Wise Program</w:t>
      </w:r>
    </w:p>
    <w:p w14:paraId="76121F69" w14:textId="709E7085" w:rsidR="009262DE" w:rsidRDefault="009262DE" w:rsidP="00E94B94">
      <w:pPr>
        <w:rPr>
          <w:rStyle w:val="Hyperlink"/>
          <w:color w:val="000000" w:themeColor="text1"/>
          <w:u w:val="none"/>
        </w:rPr>
      </w:pPr>
      <w:r>
        <w:rPr>
          <w:rStyle w:val="Hyperlink"/>
          <w:color w:val="000000" w:themeColor="text1"/>
          <w:u w:val="none"/>
        </w:rPr>
        <w:t xml:space="preserve">Wise Worker’s earned </w:t>
      </w:r>
      <w:r w:rsidR="00D646E0">
        <w:rPr>
          <w:rStyle w:val="Hyperlink"/>
          <w:color w:val="000000" w:themeColor="text1"/>
          <w:u w:val="none"/>
        </w:rPr>
        <w:t>income does not count</w:t>
      </w:r>
      <w:r>
        <w:rPr>
          <w:rStyle w:val="Hyperlink"/>
          <w:color w:val="000000" w:themeColor="text1"/>
          <w:u w:val="none"/>
        </w:rPr>
        <w:t xml:space="preserve"> for Food Share</w:t>
      </w:r>
      <w:r w:rsidR="00B32CB2">
        <w:rPr>
          <w:rStyle w:val="Hyperlink"/>
          <w:color w:val="000000" w:themeColor="text1"/>
          <w:u w:val="none"/>
        </w:rPr>
        <w:t xml:space="preserve"> if the money is paid from the above program</w:t>
      </w:r>
      <w:r>
        <w:rPr>
          <w:rStyle w:val="Hyperlink"/>
          <w:color w:val="000000" w:themeColor="text1"/>
          <w:u w:val="none"/>
        </w:rPr>
        <w:t xml:space="preserve">. </w:t>
      </w:r>
      <w:r w:rsidR="00D646E0">
        <w:rPr>
          <w:rStyle w:val="Hyperlink"/>
          <w:color w:val="000000" w:themeColor="text1"/>
          <w:u w:val="none"/>
        </w:rPr>
        <w:t xml:space="preserve"> It does count for Health Care. You would enter the Employment Type as “I-</w:t>
      </w:r>
      <w:r w:rsidR="000B5A8B">
        <w:rPr>
          <w:rStyle w:val="Hyperlink"/>
          <w:color w:val="000000" w:themeColor="text1"/>
          <w:u w:val="none"/>
        </w:rPr>
        <w:t>Workforce</w:t>
      </w:r>
      <w:r w:rsidR="00D646E0">
        <w:rPr>
          <w:rStyle w:val="Hyperlink"/>
          <w:color w:val="000000" w:themeColor="text1"/>
          <w:u w:val="none"/>
        </w:rPr>
        <w:t xml:space="preserve"> Innov &amp; Opp Act”</w:t>
      </w:r>
      <w:r w:rsidR="00600319">
        <w:rPr>
          <w:rStyle w:val="Hyperlink"/>
          <w:color w:val="000000" w:themeColor="text1"/>
          <w:u w:val="none"/>
        </w:rPr>
        <w:t xml:space="preserve"> so that CWW will count it appropriately.</w:t>
      </w:r>
    </w:p>
    <w:p w14:paraId="0FEA32F4" w14:textId="3BB5B4D3" w:rsidR="00C17ED9" w:rsidRDefault="00D646E0" w:rsidP="00E94B94">
      <w:pPr>
        <w:rPr>
          <w:rStyle w:val="Hyperlink"/>
          <w:color w:val="000000" w:themeColor="text1"/>
          <w:u w:val="none"/>
        </w:rPr>
      </w:pPr>
      <w:r w:rsidRPr="00BE79C5">
        <w:rPr>
          <w:noProof/>
          <w:color w:val="C00000"/>
        </w:rPr>
        <mc:AlternateContent>
          <mc:Choice Requires="wps">
            <w:drawing>
              <wp:anchor distT="0" distB="0" distL="114300" distR="114300" simplePos="0" relativeHeight="251670528" behindDoc="0" locked="0" layoutInCell="1" allowOverlap="1" wp14:anchorId="44E6E7A8" wp14:editId="77F92447">
                <wp:simplePos x="0" y="0"/>
                <wp:positionH relativeFrom="column">
                  <wp:posOffset>870411</wp:posOffset>
                </wp:positionH>
                <wp:positionV relativeFrom="paragraph">
                  <wp:posOffset>447675</wp:posOffset>
                </wp:positionV>
                <wp:extent cx="100208" cy="112734"/>
                <wp:effectExtent l="19050" t="0" r="33655" b="40005"/>
                <wp:wrapNone/>
                <wp:docPr id="18" name="Down Arrow 18"/>
                <wp:cNvGraphicFramePr/>
                <a:graphic xmlns:a="http://schemas.openxmlformats.org/drawingml/2006/main">
                  <a:graphicData uri="http://schemas.microsoft.com/office/word/2010/wordprocessingShape">
                    <wps:wsp>
                      <wps:cNvSpPr/>
                      <wps:spPr>
                        <a:xfrm>
                          <a:off x="0" y="0"/>
                          <a:ext cx="100208" cy="1127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31F0" id="Down Arrow 18" o:spid="_x0000_s1026" type="#_x0000_t67" style="position:absolute;margin-left:68.55pt;margin-top:35.25pt;width:7.9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" adj="12000" fillcolor="#5b9bd5 [3204]" strokecolor="#1f4d78 [1604]" strokeweight="1pt"/>
            </w:pict>
          </mc:Fallback>
        </mc:AlternateContent>
      </w:r>
      <w:r w:rsidR="00C17ED9">
        <w:rPr>
          <w:noProof/>
        </w:rPr>
        <w:drawing>
          <wp:inline distT="0" distB="0" distL="0" distR="0" wp14:anchorId="1F22AF16" wp14:editId="2776BC8E">
            <wp:extent cx="5943600" cy="11798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179830"/>
                    </a:xfrm>
                    <a:prstGeom prst="rect">
                      <a:avLst/>
                    </a:prstGeom>
                  </pic:spPr>
                </pic:pic>
              </a:graphicData>
            </a:graphic>
          </wp:inline>
        </w:drawing>
      </w:r>
    </w:p>
    <w:p w14:paraId="159AA846" w14:textId="0B198194" w:rsidR="00505773" w:rsidRDefault="002D41E6" w:rsidP="00E94B94">
      <w:pPr>
        <w:rPr>
          <w:rStyle w:val="Hyperlink"/>
          <w:color w:val="000000" w:themeColor="text1"/>
          <w:u w:val="none"/>
        </w:rPr>
      </w:pPr>
      <w:r>
        <w:rPr>
          <w:rStyle w:val="Hyperlink"/>
          <w:color w:val="000000" w:themeColor="text1"/>
          <w:u w:val="none"/>
        </w:rPr>
        <w:t>The above is a s</w:t>
      </w:r>
      <w:r w:rsidR="00A10505">
        <w:rPr>
          <w:rStyle w:val="Hyperlink"/>
          <w:color w:val="000000" w:themeColor="text1"/>
          <w:u w:val="none"/>
        </w:rPr>
        <w:t>creen shot of how to code Wise Worker income from a qualifying employer</w:t>
      </w:r>
      <w:r w:rsidR="00224530">
        <w:rPr>
          <w:rStyle w:val="Hyperlink"/>
          <w:color w:val="000000" w:themeColor="text1"/>
          <w:u w:val="none"/>
        </w:rPr>
        <w:t>.</w:t>
      </w:r>
    </w:p>
    <w:p w14:paraId="71DD50D1" w14:textId="77777777" w:rsidR="00BF384D" w:rsidRPr="00FD0C8E" w:rsidRDefault="00BF384D" w:rsidP="00BF384D">
      <w:pPr>
        <w:rPr>
          <w:b/>
          <w:u w:val="single"/>
        </w:rPr>
      </w:pPr>
      <w:r w:rsidRPr="00FD0C8E">
        <w:rPr>
          <w:b/>
          <w:u w:val="single"/>
        </w:rPr>
        <w:t>When to update Begin Dates and Program Filing Dates on the Program Request Pages</w:t>
      </w:r>
    </w:p>
    <w:p w14:paraId="52725F5B" w14:textId="77777777" w:rsidR="00BF384D" w:rsidRPr="00FD0C8E" w:rsidRDefault="00BF384D" w:rsidP="00BF384D">
      <w:pPr>
        <w:pStyle w:val="ListParagraph"/>
        <w:numPr>
          <w:ilvl w:val="0"/>
          <w:numId w:val="17"/>
        </w:numPr>
        <w:spacing w:line="256" w:lineRule="auto"/>
      </w:pPr>
      <w:r w:rsidRPr="00FD0C8E">
        <w:t>Only update Begin Months when you are entering new data on a page.</w:t>
      </w:r>
    </w:p>
    <w:p w14:paraId="08C10299" w14:textId="77777777" w:rsidR="00BF384D" w:rsidRPr="00FD0C8E" w:rsidRDefault="00BF384D" w:rsidP="00BF384D">
      <w:pPr>
        <w:pStyle w:val="ListParagraph"/>
        <w:numPr>
          <w:ilvl w:val="0"/>
          <w:numId w:val="17"/>
        </w:numPr>
        <w:spacing w:line="256" w:lineRule="auto"/>
      </w:pPr>
      <w:r w:rsidRPr="00FD0C8E">
        <w:t>Program Filing Dates should be updated at</w:t>
      </w:r>
    </w:p>
    <w:p w14:paraId="6F8D6791" w14:textId="77777777" w:rsidR="00BF384D" w:rsidRPr="00FD0C8E" w:rsidRDefault="00BF384D" w:rsidP="00BF384D">
      <w:pPr>
        <w:pStyle w:val="ListParagraph"/>
        <w:numPr>
          <w:ilvl w:val="0"/>
          <w:numId w:val="18"/>
        </w:numPr>
        <w:spacing w:line="256" w:lineRule="auto"/>
      </w:pPr>
      <w:r w:rsidRPr="00FD0C8E">
        <w:t>Application or Program Add</w:t>
      </w:r>
    </w:p>
    <w:p w14:paraId="1ECB2A87" w14:textId="77777777" w:rsidR="00BF384D" w:rsidRPr="00FD0C8E" w:rsidRDefault="00BF384D" w:rsidP="00BF384D">
      <w:pPr>
        <w:pStyle w:val="ListParagraph"/>
        <w:numPr>
          <w:ilvl w:val="0"/>
          <w:numId w:val="18"/>
        </w:numPr>
        <w:spacing w:line="256" w:lineRule="auto"/>
      </w:pPr>
      <w:r w:rsidRPr="00FD0C8E">
        <w:t>Person Add</w:t>
      </w:r>
    </w:p>
    <w:p w14:paraId="732B3277" w14:textId="77777777" w:rsidR="00BF384D" w:rsidRPr="00FD0C8E" w:rsidRDefault="00BF384D" w:rsidP="00BF384D">
      <w:pPr>
        <w:pStyle w:val="ListParagraph"/>
        <w:numPr>
          <w:ilvl w:val="0"/>
          <w:numId w:val="18"/>
        </w:numPr>
        <w:spacing w:line="256" w:lineRule="auto"/>
      </w:pPr>
      <w:r w:rsidRPr="00FD0C8E">
        <w:t>Late Renewal (MA Only)</w:t>
      </w:r>
    </w:p>
    <w:p w14:paraId="5B3BECA0" w14:textId="77777777" w:rsidR="00BF384D" w:rsidRPr="00FD0C8E" w:rsidRDefault="00BF384D" w:rsidP="00BF384D">
      <w:pPr>
        <w:pStyle w:val="ListParagraph"/>
        <w:numPr>
          <w:ilvl w:val="0"/>
          <w:numId w:val="18"/>
        </w:numPr>
        <w:spacing w:line="256" w:lineRule="auto"/>
      </w:pPr>
      <w:r w:rsidRPr="00FD0C8E">
        <w:t>Late Verifications submitted after the 30 day denial notice is sent for a Food Share Application (See 60 Day Verification Policy for FS Applications)</w:t>
      </w:r>
    </w:p>
    <w:p w14:paraId="50582AFA" w14:textId="5A0FFBAA" w:rsidR="006B4473" w:rsidRPr="006B4473" w:rsidRDefault="00BF384D" w:rsidP="00E94B94">
      <w:pPr>
        <w:pStyle w:val="ListParagraph"/>
        <w:numPr>
          <w:ilvl w:val="0"/>
          <w:numId w:val="18"/>
        </w:numPr>
        <w:spacing w:line="256" w:lineRule="auto"/>
      </w:pPr>
      <w:r w:rsidRPr="00FD0C8E">
        <w:t>At renewal, do not update the filing date for the program being reviewed if the renewal is timely.</w:t>
      </w:r>
    </w:p>
    <w:p w14:paraId="580FBA58" w14:textId="6E6CAAA4" w:rsidR="00BF10F7" w:rsidRDefault="0014121E" w:rsidP="00E94B94">
      <w:pPr>
        <w:rPr>
          <w:rStyle w:val="Hyperlink"/>
          <w:b/>
          <w:color w:val="000000" w:themeColor="text1"/>
          <w:sz w:val="28"/>
          <w:szCs w:val="28"/>
        </w:rPr>
      </w:pPr>
      <w:r w:rsidRPr="00B92F04">
        <w:rPr>
          <w:rStyle w:val="Hyperlink"/>
          <w:b/>
          <w:color w:val="000000" w:themeColor="text1"/>
          <w:sz w:val="28"/>
          <w:szCs w:val="28"/>
        </w:rPr>
        <w:t>Day To Day Items/Helpful Tips:</w:t>
      </w:r>
    </w:p>
    <w:p w14:paraId="51E1DEAB" w14:textId="77777777" w:rsidR="00FD0C8E" w:rsidRPr="00252AE6" w:rsidRDefault="00FD0C8E" w:rsidP="00FD0C8E">
      <w:pPr>
        <w:rPr>
          <w:b/>
          <w:u w:val="single"/>
        </w:rPr>
      </w:pPr>
      <w:r w:rsidRPr="00252AE6">
        <w:rPr>
          <w:b/>
          <w:u w:val="single"/>
        </w:rPr>
        <w:t xml:space="preserve">Alert Code Help Text can found by going to: </w:t>
      </w:r>
    </w:p>
    <w:p w14:paraId="7C60A9A6" w14:textId="48601B10" w:rsidR="00BF10F7" w:rsidRPr="006B4473" w:rsidRDefault="00FD0C8E" w:rsidP="00FD0C8E">
      <w:pPr>
        <w:pStyle w:val="ListParagraph"/>
        <w:numPr>
          <w:ilvl w:val="0"/>
          <w:numId w:val="9"/>
        </w:numPr>
      </w:pPr>
      <w:r w:rsidRPr="00296595">
        <w:t>Navigation Menu &gt; Reference Tools &gt; Alert Code Help Text Search</w:t>
      </w:r>
    </w:p>
    <w:p w14:paraId="13C8A12F" w14:textId="2BB0C501" w:rsidR="00FD0C8E" w:rsidRPr="00A86375" w:rsidRDefault="00FD0C8E" w:rsidP="00FD0C8E">
      <w:r w:rsidRPr="00C65F6E">
        <w:rPr>
          <w:b/>
          <w:u w:val="single"/>
        </w:rPr>
        <w:t>Find Matching Cases button on the General Case Information page</w:t>
      </w:r>
      <w:r w:rsidRPr="00A86375">
        <w:t xml:space="preserve">.  </w:t>
      </w:r>
      <w:r w:rsidR="00A86375" w:rsidRPr="00A86375">
        <w:t xml:space="preserve"> Process Help 48.2</w:t>
      </w:r>
    </w:p>
    <w:p w14:paraId="12DC4691" w14:textId="157EE6C2" w:rsidR="00FD0C8E" w:rsidRPr="006B4473" w:rsidRDefault="00FD0C8E" w:rsidP="00FD0C8E">
      <w:pPr>
        <w:rPr>
          <w:sz w:val="20"/>
        </w:rPr>
      </w:pPr>
      <w:r w:rsidRPr="006B4473">
        <w:rPr>
          <w:sz w:val="20"/>
        </w:rPr>
        <w:t>If you click on this button on a particular case, any other case(s) that have the same household</w:t>
      </w:r>
      <w:r w:rsidR="00422615" w:rsidRPr="006B4473">
        <w:rPr>
          <w:sz w:val="20"/>
        </w:rPr>
        <w:t xml:space="preserve"> and/or </w:t>
      </w:r>
      <w:r w:rsidR="001F5B0C" w:rsidRPr="006B4473">
        <w:rPr>
          <w:sz w:val="20"/>
        </w:rPr>
        <w:t>mailing address</w:t>
      </w:r>
      <w:r w:rsidR="006B4473">
        <w:rPr>
          <w:sz w:val="20"/>
        </w:rPr>
        <w:t xml:space="preserve"> will appear in a list.  </w:t>
      </w:r>
      <w:r w:rsidRPr="006B4473">
        <w:rPr>
          <w:sz w:val="20"/>
        </w:rPr>
        <w:t xml:space="preserve">You can use this information to help determine household composition. </w:t>
      </w:r>
    </w:p>
    <w:p w14:paraId="3933D03E" w14:textId="26B41CF8" w:rsidR="00FD0C8E" w:rsidRDefault="001F5B0C" w:rsidP="00E94B94">
      <w:pPr>
        <w:rPr>
          <w:rStyle w:val="Hyperlink"/>
          <w:b/>
          <w:color w:val="000000" w:themeColor="text1"/>
          <w:sz w:val="28"/>
          <w:szCs w:val="28"/>
        </w:rPr>
      </w:pPr>
      <w:r>
        <w:rPr>
          <w:noProof/>
        </w:rPr>
        <w:drawing>
          <wp:inline distT="0" distB="0" distL="0" distR="0" wp14:anchorId="66C821B2" wp14:editId="5D1AD421">
            <wp:extent cx="4322496" cy="20097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11587" cy="2051199"/>
                    </a:xfrm>
                    <a:prstGeom prst="rect">
                      <a:avLst/>
                    </a:prstGeom>
                  </pic:spPr>
                </pic:pic>
              </a:graphicData>
            </a:graphic>
          </wp:inline>
        </w:drawing>
      </w:r>
    </w:p>
    <w:sectPr w:rsidR="00FD0C8E" w:rsidSect="00464987">
      <w:headerReference w:type="default" r:id="rId21"/>
      <w:footerReference w:type="default" r:id="rId2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19A5" w14:textId="77777777" w:rsidR="00CE28B2" w:rsidRDefault="00CE28B2" w:rsidP="00E94B94">
      <w:pPr>
        <w:spacing w:after="0" w:line="240" w:lineRule="auto"/>
      </w:pPr>
      <w:r>
        <w:separator/>
      </w:r>
    </w:p>
  </w:endnote>
  <w:endnote w:type="continuationSeparator" w:id="0">
    <w:p w14:paraId="45F21EE4" w14:textId="77777777" w:rsidR="00CE28B2" w:rsidRDefault="00CE28B2" w:rsidP="00E9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054225"/>
      <w:docPartObj>
        <w:docPartGallery w:val="Page Numbers (Bottom of Page)"/>
        <w:docPartUnique/>
      </w:docPartObj>
    </w:sdtPr>
    <w:sdtEndPr>
      <w:rPr>
        <w:noProof/>
      </w:rPr>
    </w:sdtEndPr>
    <w:sdtContent>
      <w:p w14:paraId="5AE91EE1" w14:textId="45A7D912" w:rsidR="00C85871" w:rsidRDefault="00C85871">
        <w:pPr>
          <w:pStyle w:val="Footer"/>
          <w:jc w:val="right"/>
        </w:pPr>
        <w:r>
          <w:fldChar w:fldCharType="begin"/>
        </w:r>
        <w:r>
          <w:instrText xml:space="preserve"> PAGE   \* MERGEFORMAT </w:instrText>
        </w:r>
        <w:r>
          <w:fldChar w:fldCharType="separate"/>
        </w:r>
        <w:r w:rsidR="005B2304">
          <w:rPr>
            <w:noProof/>
          </w:rPr>
          <w:t>1</w:t>
        </w:r>
        <w:r>
          <w:rPr>
            <w:noProof/>
          </w:rPr>
          <w:fldChar w:fldCharType="end"/>
        </w:r>
      </w:p>
    </w:sdtContent>
  </w:sdt>
  <w:p w14:paraId="450BA794" w14:textId="32DACCEB" w:rsidR="00431882" w:rsidRDefault="00A81A44">
    <w:pPr>
      <w:pStyle w:val="Footer"/>
    </w:pPr>
    <w:r>
      <w:t xml:space="preserve">Updated </w:t>
    </w:r>
    <w:r w:rsidR="00111C78">
      <w:t>01/04/23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43F6" w14:textId="77777777" w:rsidR="00CE28B2" w:rsidRDefault="00CE28B2" w:rsidP="00E94B94">
      <w:pPr>
        <w:spacing w:after="0" w:line="240" w:lineRule="auto"/>
      </w:pPr>
      <w:r>
        <w:separator/>
      </w:r>
    </w:p>
  </w:footnote>
  <w:footnote w:type="continuationSeparator" w:id="0">
    <w:p w14:paraId="48518F5B" w14:textId="77777777" w:rsidR="00CE28B2" w:rsidRDefault="00CE28B2" w:rsidP="00E9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906884"/>
      <w:docPartObj>
        <w:docPartGallery w:val="Page Numbers (Top of Page)"/>
        <w:docPartUnique/>
      </w:docPartObj>
    </w:sdtPr>
    <w:sdtEndPr>
      <w:rPr>
        <w:noProof/>
      </w:rPr>
    </w:sdtEndPr>
    <w:sdtContent>
      <w:p w14:paraId="1C07D100" w14:textId="4B30FD35" w:rsidR="0008283E" w:rsidRDefault="00464987" w:rsidP="00464987">
        <w:pPr>
          <w:pStyle w:val="Header"/>
          <w:tabs>
            <w:tab w:val="left" w:pos="2895"/>
            <w:tab w:val="left" w:pos="4545"/>
          </w:tabs>
        </w:pPr>
        <w:r>
          <w:tab/>
        </w:r>
        <w:r>
          <w:tab/>
        </w:r>
        <w:r>
          <w:tab/>
        </w:r>
        <w:r>
          <w:tab/>
        </w:r>
      </w:p>
    </w:sdtContent>
  </w:sdt>
  <w:p w14:paraId="35B7D1D3" w14:textId="549C2ED2" w:rsidR="009262DE" w:rsidRPr="00464987" w:rsidRDefault="00464987" w:rsidP="00303CD2">
    <w:pPr>
      <w:pStyle w:val="Header"/>
      <w:jc w:val="center"/>
      <w:rPr>
        <w:b/>
        <w:sz w:val="40"/>
        <w:szCs w:val="40"/>
      </w:rPr>
    </w:pPr>
    <w:r w:rsidRPr="00464987">
      <w:rPr>
        <w:b/>
        <w:sz w:val="40"/>
        <w:szCs w:val="40"/>
      </w:rPr>
      <w:t xml:space="preserve"> ES </w:t>
    </w:r>
    <w:r w:rsidR="00A81A44">
      <w:rPr>
        <w:b/>
        <w:sz w:val="40"/>
        <w:szCs w:val="40"/>
      </w:rPr>
      <w:t>Stew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856"/>
    <w:multiLevelType w:val="hybridMultilevel"/>
    <w:tmpl w:val="F562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13D50"/>
    <w:multiLevelType w:val="hybridMultilevel"/>
    <w:tmpl w:val="8B884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F97E99"/>
    <w:multiLevelType w:val="hybridMultilevel"/>
    <w:tmpl w:val="FAE27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703B4"/>
    <w:multiLevelType w:val="hybridMultilevel"/>
    <w:tmpl w:val="F9249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90E51"/>
    <w:multiLevelType w:val="hybridMultilevel"/>
    <w:tmpl w:val="B19C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609C8"/>
    <w:multiLevelType w:val="hybridMultilevel"/>
    <w:tmpl w:val="AEC66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B378D"/>
    <w:multiLevelType w:val="hybridMultilevel"/>
    <w:tmpl w:val="65201D2C"/>
    <w:lvl w:ilvl="0" w:tplc="254AF78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F6277B"/>
    <w:multiLevelType w:val="hybridMultilevel"/>
    <w:tmpl w:val="E326A51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15:restartNumberingAfterBreak="0">
    <w:nsid w:val="383341FB"/>
    <w:multiLevelType w:val="hybridMultilevel"/>
    <w:tmpl w:val="D51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D58A9"/>
    <w:multiLevelType w:val="hybridMultilevel"/>
    <w:tmpl w:val="4D9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23F35"/>
    <w:multiLevelType w:val="hybridMultilevel"/>
    <w:tmpl w:val="9A0C6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76DD"/>
    <w:multiLevelType w:val="hybridMultilevel"/>
    <w:tmpl w:val="1F70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94410"/>
    <w:multiLevelType w:val="hybridMultilevel"/>
    <w:tmpl w:val="33E8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C1782"/>
    <w:multiLevelType w:val="hybridMultilevel"/>
    <w:tmpl w:val="1AAEFB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771C2DF7"/>
    <w:multiLevelType w:val="hybridMultilevel"/>
    <w:tmpl w:val="BD249938"/>
    <w:lvl w:ilvl="0" w:tplc="5288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E5243"/>
    <w:multiLevelType w:val="hybridMultilevel"/>
    <w:tmpl w:val="A6F0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715C"/>
    <w:multiLevelType w:val="hybridMultilevel"/>
    <w:tmpl w:val="6BC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95DB9"/>
    <w:multiLevelType w:val="hybridMultilevel"/>
    <w:tmpl w:val="AE988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94799"/>
    <w:multiLevelType w:val="hybridMultilevel"/>
    <w:tmpl w:val="F03E3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0"/>
  </w:num>
  <w:num w:numId="3">
    <w:abstractNumId w:val="15"/>
  </w:num>
  <w:num w:numId="4">
    <w:abstractNumId w:val="7"/>
  </w:num>
  <w:num w:numId="5">
    <w:abstractNumId w:val="4"/>
  </w:num>
  <w:num w:numId="6">
    <w:abstractNumId w:val="9"/>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4"/>
  </w:num>
  <w:num w:numId="12">
    <w:abstractNumId w:val="17"/>
  </w:num>
  <w:num w:numId="13">
    <w:abstractNumId w:val="12"/>
  </w:num>
  <w:num w:numId="14">
    <w:abstractNumId w:val="8"/>
  </w:num>
  <w:num w:numId="15">
    <w:abstractNumId w:val="2"/>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94"/>
    <w:rsid w:val="00005FF5"/>
    <w:rsid w:val="0002302E"/>
    <w:rsid w:val="000306D4"/>
    <w:rsid w:val="00034B8F"/>
    <w:rsid w:val="00042CB1"/>
    <w:rsid w:val="00057E7D"/>
    <w:rsid w:val="00077A27"/>
    <w:rsid w:val="0008283E"/>
    <w:rsid w:val="00092EF0"/>
    <w:rsid w:val="000B5A8B"/>
    <w:rsid w:val="000B6E8E"/>
    <w:rsid w:val="000D40A9"/>
    <w:rsid w:val="000E3E8A"/>
    <w:rsid w:val="0010147D"/>
    <w:rsid w:val="00107AB0"/>
    <w:rsid w:val="00111C78"/>
    <w:rsid w:val="00133989"/>
    <w:rsid w:val="0014121E"/>
    <w:rsid w:val="001C4EDE"/>
    <w:rsid w:val="001E083B"/>
    <w:rsid w:val="001F5B0C"/>
    <w:rsid w:val="0020610E"/>
    <w:rsid w:val="00224530"/>
    <w:rsid w:val="002273E3"/>
    <w:rsid w:val="00252AE6"/>
    <w:rsid w:val="00264E11"/>
    <w:rsid w:val="00285761"/>
    <w:rsid w:val="00295067"/>
    <w:rsid w:val="00296595"/>
    <w:rsid w:val="002A4DE7"/>
    <w:rsid w:val="002D3F9F"/>
    <w:rsid w:val="002D41E6"/>
    <w:rsid w:val="002E72CC"/>
    <w:rsid w:val="002F5CEB"/>
    <w:rsid w:val="002F6269"/>
    <w:rsid w:val="00303CD2"/>
    <w:rsid w:val="00316EB2"/>
    <w:rsid w:val="00321CF3"/>
    <w:rsid w:val="003A2AF6"/>
    <w:rsid w:val="003D107B"/>
    <w:rsid w:val="003E6412"/>
    <w:rsid w:val="00402750"/>
    <w:rsid w:val="00405673"/>
    <w:rsid w:val="00412373"/>
    <w:rsid w:val="00422615"/>
    <w:rsid w:val="00431882"/>
    <w:rsid w:val="00444C23"/>
    <w:rsid w:val="0045180A"/>
    <w:rsid w:val="00464987"/>
    <w:rsid w:val="00473D2C"/>
    <w:rsid w:val="004A563C"/>
    <w:rsid w:val="004E70E7"/>
    <w:rsid w:val="004F2B01"/>
    <w:rsid w:val="00503C23"/>
    <w:rsid w:val="005051AC"/>
    <w:rsid w:val="00505773"/>
    <w:rsid w:val="0050794E"/>
    <w:rsid w:val="00513FD9"/>
    <w:rsid w:val="00515A1E"/>
    <w:rsid w:val="005313F7"/>
    <w:rsid w:val="00566E57"/>
    <w:rsid w:val="00596FF4"/>
    <w:rsid w:val="005A05C6"/>
    <w:rsid w:val="005B2304"/>
    <w:rsid w:val="005D546D"/>
    <w:rsid w:val="005E0CCC"/>
    <w:rsid w:val="005F5FBE"/>
    <w:rsid w:val="00600319"/>
    <w:rsid w:val="00634ECE"/>
    <w:rsid w:val="00666232"/>
    <w:rsid w:val="00682760"/>
    <w:rsid w:val="00687989"/>
    <w:rsid w:val="006A13F5"/>
    <w:rsid w:val="006B4473"/>
    <w:rsid w:val="007138DC"/>
    <w:rsid w:val="00735259"/>
    <w:rsid w:val="00744BB3"/>
    <w:rsid w:val="00771BC3"/>
    <w:rsid w:val="007D31D8"/>
    <w:rsid w:val="008414C2"/>
    <w:rsid w:val="00854377"/>
    <w:rsid w:val="00867839"/>
    <w:rsid w:val="00870B40"/>
    <w:rsid w:val="008B6088"/>
    <w:rsid w:val="008D27E2"/>
    <w:rsid w:val="008E5F24"/>
    <w:rsid w:val="008E6405"/>
    <w:rsid w:val="009116BB"/>
    <w:rsid w:val="00924C42"/>
    <w:rsid w:val="00924DFA"/>
    <w:rsid w:val="009262DE"/>
    <w:rsid w:val="0094542D"/>
    <w:rsid w:val="00965EB8"/>
    <w:rsid w:val="009830A8"/>
    <w:rsid w:val="009977AA"/>
    <w:rsid w:val="009A4E72"/>
    <w:rsid w:val="009B4A1C"/>
    <w:rsid w:val="009C6BCF"/>
    <w:rsid w:val="009C7BA3"/>
    <w:rsid w:val="009D3A04"/>
    <w:rsid w:val="00A10505"/>
    <w:rsid w:val="00A124BF"/>
    <w:rsid w:val="00A32707"/>
    <w:rsid w:val="00A47E11"/>
    <w:rsid w:val="00A50E66"/>
    <w:rsid w:val="00A60D27"/>
    <w:rsid w:val="00A81A44"/>
    <w:rsid w:val="00A83919"/>
    <w:rsid w:val="00A86375"/>
    <w:rsid w:val="00AC18FF"/>
    <w:rsid w:val="00AC315C"/>
    <w:rsid w:val="00AF7D7B"/>
    <w:rsid w:val="00B1139B"/>
    <w:rsid w:val="00B12396"/>
    <w:rsid w:val="00B23C4D"/>
    <w:rsid w:val="00B32CB2"/>
    <w:rsid w:val="00B45F17"/>
    <w:rsid w:val="00B92F04"/>
    <w:rsid w:val="00B955AB"/>
    <w:rsid w:val="00BA14DA"/>
    <w:rsid w:val="00BA7526"/>
    <w:rsid w:val="00BC372C"/>
    <w:rsid w:val="00BC7429"/>
    <w:rsid w:val="00BD572C"/>
    <w:rsid w:val="00BD64F1"/>
    <w:rsid w:val="00BE79C5"/>
    <w:rsid w:val="00BF10F7"/>
    <w:rsid w:val="00BF384D"/>
    <w:rsid w:val="00C0612E"/>
    <w:rsid w:val="00C112F1"/>
    <w:rsid w:val="00C133AA"/>
    <w:rsid w:val="00C17ED9"/>
    <w:rsid w:val="00C273FB"/>
    <w:rsid w:val="00C42F93"/>
    <w:rsid w:val="00C63142"/>
    <w:rsid w:val="00C65F6E"/>
    <w:rsid w:val="00C8097B"/>
    <w:rsid w:val="00C84554"/>
    <w:rsid w:val="00C85871"/>
    <w:rsid w:val="00CB5971"/>
    <w:rsid w:val="00CC0AC1"/>
    <w:rsid w:val="00CC10B8"/>
    <w:rsid w:val="00CE1818"/>
    <w:rsid w:val="00CE28B2"/>
    <w:rsid w:val="00CE5490"/>
    <w:rsid w:val="00CF662D"/>
    <w:rsid w:val="00D009F5"/>
    <w:rsid w:val="00D121F4"/>
    <w:rsid w:val="00D2303D"/>
    <w:rsid w:val="00D24B30"/>
    <w:rsid w:val="00D36813"/>
    <w:rsid w:val="00D41BFB"/>
    <w:rsid w:val="00D45836"/>
    <w:rsid w:val="00D5048B"/>
    <w:rsid w:val="00D646E0"/>
    <w:rsid w:val="00D722BA"/>
    <w:rsid w:val="00D764DC"/>
    <w:rsid w:val="00D8376C"/>
    <w:rsid w:val="00D978EE"/>
    <w:rsid w:val="00DA0323"/>
    <w:rsid w:val="00DC05EE"/>
    <w:rsid w:val="00DC4446"/>
    <w:rsid w:val="00E842EE"/>
    <w:rsid w:val="00E94B94"/>
    <w:rsid w:val="00EE5576"/>
    <w:rsid w:val="00EF7A31"/>
    <w:rsid w:val="00F245C1"/>
    <w:rsid w:val="00F566F5"/>
    <w:rsid w:val="00F665C7"/>
    <w:rsid w:val="00F71ACA"/>
    <w:rsid w:val="00F8026B"/>
    <w:rsid w:val="00FC19A8"/>
    <w:rsid w:val="00FD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8F98"/>
  <w15:chartTrackingRefBased/>
  <w15:docId w15:val="{6E77DA04-C85C-4259-AA56-8AB20CC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B94"/>
    <w:rPr>
      <w:color w:val="0563C1" w:themeColor="hyperlink"/>
      <w:u w:val="single"/>
    </w:rPr>
  </w:style>
  <w:style w:type="table" w:styleId="TableGrid">
    <w:name w:val="Table Grid"/>
    <w:basedOn w:val="TableNormal"/>
    <w:uiPriority w:val="39"/>
    <w:rsid w:val="00E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94"/>
  </w:style>
  <w:style w:type="paragraph" w:styleId="Footer">
    <w:name w:val="footer"/>
    <w:basedOn w:val="Normal"/>
    <w:link w:val="FooterChar"/>
    <w:uiPriority w:val="99"/>
    <w:unhideWhenUsed/>
    <w:rsid w:val="00E9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94"/>
  </w:style>
  <w:style w:type="paragraph" w:styleId="ListParagraph">
    <w:name w:val="List Paragraph"/>
    <w:basedOn w:val="Normal"/>
    <w:uiPriority w:val="34"/>
    <w:qFormat/>
    <w:rsid w:val="005E0CCC"/>
    <w:pPr>
      <w:ind w:left="720"/>
      <w:contextualSpacing/>
    </w:pPr>
  </w:style>
  <w:style w:type="character" w:customStyle="1" w:styleId="errormessagelabel1">
    <w:name w:val="errormessagelabel1"/>
    <w:basedOn w:val="DefaultParagraphFont"/>
    <w:rsid w:val="0020610E"/>
    <w:rPr>
      <w:rFonts w:ascii="Lucida Console" w:hAnsi="Lucida Console" w:hint="default"/>
      <w:b/>
      <w:bCs/>
      <w:color w:val="CC3333"/>
    </w:rPr>
  </w:style>
  <w:style w:type="paragraph" w:styleId="BalloonText">
    <w:name w:val="Balloon Text"/>
    <w:basedOn w:val="Normal"/>
    <w:link w:val="BalloonTextChar"/>
    <w:uiPriority w:val="99"/>
    <w:semiHidden/>
    <w:unhideWhenUsed/>
    <w:rsid w:val="002E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4447">
      <w:bodyDiv w:val="1"/>
      <w:marLeft w:val="0"/>
      <w:marRight w:val="0"/>
      <w:marTop w:val="0"/>
      <w:marBottom w:val="0"/>
      <w:divBdr>
        <w:top w:val="none" w:sz="0" w:space="0" w:color="auto"/>
        <w:left w:val="none" w:sz="0" w:space="0" w:color="auto"/>
        <w:bottom w:val="none" w:sz="0" w:space="0" w:color="auto"/>
        <w:right w:val="none" w:sz="0" w:space="0" w:color="auto"/>
      </w:divBdr>
    </w:div>
    <w:div w:id="727414188">
      <w:bodyDiv w:val="1"/>
      <w:marLeft w:val="0"/>
      <w:marRight w:val="0"/>
      <w:marTop w:val="0"/>
      <w:marBottom w:val="0"/>
      <w:divBdr>
        <w:top w:val="none" w:sz="0" w:space="0" w:color="auto"/>
        <w:left w:val="none" w:sz="0" w:space="0" w:color="auto"/>
        <w:bottom w:val="none" w:sz="0" w:space="0" w:color="auto"/>
        <w:right w:val="none" w:sz="0" w:space="0" w:color="auto"/>
      </w:divBdr>
    </w:div>
    <w:div w:id="1052969750">
      <w:bodyDiv w:val="1"/>
      <w:marLeft w:val="0"/>
      <w:marRight w:val="0"/>
      <w:marTop w:val="0"/>
      <w:marBottom w:val="0"/>
      <w:divBdr>
        <w:top w:val="none" w:sz="0" w:space="0" w:color="auto"/>
        <w:left w:val="none" w:sz="0" w:space="0" w:color="auto"/>
        <w:bottom w:val="none" w:sz="0" w:space="0" w:color="auto"/>
        <w:right w:val="none" w:sz="0" w:space="0" w:color="auto"/>
      </w:divBdr>
    </w:div>
    <w:div w:id="11248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ns.usda.gov/snap/eligible-food-item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odshare/fsspending.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4.gif@01D4CF72.44A125A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Value>Training Presentations</Value>
    </Document_x0020_Type>
  </documentManagement>
</p:properties>
</file>

<file path=customXml/itemProps1.xml><?xml version="1.0" encoding="utf-8"?>
<ds:datastoreItem xmlns:ds="http://schemas.openxmlformats.org/officeDocument/2006/customXml" ds:itemID="{7648C181-CF53-4E27-900E-AAFDFADA2D8A}">
  <ds:schemaRefs>
    <ds:schemaRef ds:uri="http://schemas.openxmlformats.org/officeDocument/2006/bibliography"/>
  </ds:schemaRefs>
</ds:datastoreItem>
</file>

<file path=customXml/itemProps2.xml><?xml version="1.0" encoding="utf-8"?>
<ds:datastoreItem xmlns:ds="http://schemas.openxmlformats.org/officeDocument/2006/customXml" ds:itemID="{E9C01627-200C-4360-9237-12E4D378881C}">
  <ds:schemaRefs>
    <ds:schemaRef ds:uri="http://schemas.microsoft.com/sharepoint/v3/contenttype/forms"/>
  </ds:schemaRefs>
</ds:datastoreItem>
</file>

<file path=customXml/itemProps3.xml><?xml version="1.0" encoding="utf-8"?>
<ds:datastoreItem xmlns:ds="http://schemas.openxmlformats.org/officeDocument/2006/customXml" ds:itemID="{5FF18F0D-E41F-45A9-B94C-2F6AE89A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A0385-1DE8-4267-BCF6-5C6AD8AB7DD7}">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DYBAS</dc:creator>
  <cp:keywords/>
  <dc:description/>
  <cp:lastModifiedBy>MELISSA DYBAS</cp:lastModifiedBy>
  <cp:revision>4</cp:revision>
  <cp:lastPrinted>2019-08-26T16:29:00Z</cp:lastPrinted>
  <dcterms:created xsi:type="dcterms:W3CDTF">2023-01-04T17:22:00Z</dcterms:created>
  <dcterms:modified xsi:type="dcterms:W3CDTF">2023-01-05T16:11:00Z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