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E512D" w14:textId="77777777" w:rsidR="00E506DC" w:rsidRPr="00997C3D" w:rsidRDefault="00E506DC" w:rsidP="00E506DC">
      <w:pPr>
        <w:jc w:val="center"/>
        <w:rPr>
          <w:sz w:val="24"/>
          <w:szCs w:val="24"/>
        </w:rPr>
      </w:pPr>
      <w:r w:rsidRPr="009D619D">
        <w:rPr>
          <w:sz w:val="32"/>
          <w:szCs w:val="32"/>
          <w:u w:val="single"/>
        </w:rPr>
        <w:t>Overpayment Cheat Sheet</w:t>
      </w:r>
      <w:r w:rsidRPr="00997C3D">
        <w:rPr>
          <w:sz w:val="24"/>
          <w:szCs w:val="24"/>
        </w:rPr>
        <w:t xml:space="preserve"> </w:t>
      </w:r>
      <w:r w:rsidR="00581D7F" w:rsidRPr="00581D7F">
        <w:rPr>
          <w:sz w:val="16"/>
          <w:szCs w:val="16"/>
        </w:rPr>
        <w:t xml:space="preserve"> </w:t>
      </w:r>
      <w:r w:rsidR="00581D7F" w:rsidRPr="00065BD1">
        <w:rPr>
          <w:sz w:val="16"/>
          <w:szCs w:val="16"/>
        </w:rPr>
        <w:t>0</w:t>
      </w:r>
      <w:r w:rsidR="00BC4161">
        <w:rPr>
          <w:sz w:val="16"/>
          <w:szCs w:val="16"/>
        </w:rPr>
        <w:t>8/11</w:t>
      </w:r>
      <w:r w:rsidR="00581D7F" w:rsidRPr="00065BD1">
        <w:rPr>
          <w:sz w:val="16"/>
          <w:szCs w:val="16"/>
        </w:rPr>
        <w:t>/2016</w:t>
      </w:r>
    </w:p>
    <w:p w14:paraId="13AE512E" w14:textId="77777777" w:rsidR="00E506DC" w:rsidRDefault="00E506DC" w:rsidP="00E506DC">
      <w:pPr>
        <w:rPr>
          <w:sz w:val="24"/>
          <w:szCs w:val="24"/>
        </w:rPr>
      </w:pPr>
    </w:p>
    <w:p w14:paraId="13AE512F" w14:textId="77777777" w:rsidR="00E506DC" w:rsidRDefault="00E506DC" w:rsidP="00E506DC">
      <w:pPr>
        <w:pStyle w:val="ListParagraph"/>
        <w:numPr>
          <w:ilvl w:val="0"/>
          <w:numId w:val="1"/>
        </w:numPr>
        <w:rPr>
          <w:sz w:val="24"/>
          <w:szCs w:val="24"/>
        </w:rPr>
      </w:pPr>
      <w:r>
        <w:rPr>
          <w:sz w:val="24"/>
          <w:szCs w:val="24"/>
        </w:rPr>
        <w:t>To find a list of all overpayments associated with a case—</w:t>
      </w:r>
      <w:r w:rsidR="004611E2">
        <w:rPr>
          <w:sz w:val="24"/>
          <w:szCs w:val="24"/>
        </w:rPr>
        <w:t xml:space="preserve">in CARES mainframe </w:t>
      </w:r>
      <w:r>
        <w:rPr>
          <w:sz w:val="24"/>
          <w:szCs w:val="24"/>
        </w:rPr>
        <w:t xml:space="preserve">use </w:t>
      </w:r>
      <w:r w:rsidR="008D0DB3">
        <w:rPr>
          <w:sz w:val="24"/>
          <w:szCs w:val="24"/>
        </w:rPr>
        <w:t xml:space="preserve">        </w:t>
      </w:r>
      <w:r>
        <w:rPr>
          <w:sz w:val="24"/>
          <w:szCs w:val="24"/>
        </w:rPr>
        <w:t>TRAN: BVRA with</w:t>
      </w:r>
      <w:r w:rsidR="00581D7F">
        <w:rPr>
          <w:sz w:val="24"/>
          <w:szCs w:val="24"/>
        </w:rPr>
        <w:t xml:space="preserve"> the</w:t>
      </w:r>
      <w:r>
        <w:rPr>
          <w:sz w:val="24"/>
          <w:szCs w:val="24"/>
        </w:rPr>
        <w:t xml:space="preserve"> case number.  The referral number, program type, referral period, claim amount and notice date are all listed.</w:t>
      </w:r>
    </w:p>
    <w:p w14:paraId="13AE5130" w14:textId="77777777" w:rsidR="00BC4161" w:rsidRDefault="00BC4161" w:rsidP="00BC4161">
      <w:pPr>
        <w:pStyle w:val="ListParagraph"/>
        <w:rPr>
          <w:sz w:val="24"/>
          <w:szCs w:val="24"/>
        </w:rPr>
      </w:pPr>
    </w:p>
    <w:p w14:paraId="13AE5131" w14:textId="77777777" w:rsidR="00BC4161" w:rsidRPr="00997C3D" w:rsidRDefault="00BC4161" w:rsidP="00BC4161">
      <w:pPr>
        <w:pStyle w:val="ListParagraph"/>
        <w:numPr>
          <w:ilvl w:val="0"/>
          <w:numId w:val="1"/>
        </w:numPr>
        <w:rPr>
          <w:sz w:val="24"/>
          <w:szCs w:val="24"/>
        </w:rPr>
      </w:pPr>
      <w:r w:rsidRPr="00997C3D">
        <w:rPr>
          <w:sz w:val="24"/>
          <w:szCs w:val="24"/>
        </w:rPr>
        <w:t xml:space="preserve">Copies of all paperwork/manual notices should be in ECF—coded OP.  </w:t>
      </w:r>
    </w:p>
    <w:p w14:paraId="13AE513C" w14:textId="1DBAC9D5" w:rsidR="00BC4161" w:rsidRDefault="008A2B44" w:rsidP="00E506DC">
      <w:pPr>
        <w:rPr>
          <w:sz w:val="24"/>
          <w:szCs w:val="24"/>
        </w:rPr>
      </w:pPr>
      <w:r>
        <w:rPr>
          <w:noProof/>
        </w:rPr>
        <mc:AlternateContent>
          <mc:Choice Requires="wps">
            <w:drawing>
              <wp:anchor distT="0" distB="0" distL="114300" distR="114300" simplePos="0" relativeHeight="251663360" behindDoc="0" locked="0" layoutInCell="1" allowOverlap="1" wp14:anchorId="13AE518A" wp14:editId="00AB6B50">
                <wp:simplePos x="0" y="0"/>
                <wp:positionH relativeFrom="column">
                  <wp:posOffset>923925</wp:posOffset>
                </wp:positionH>
                <wp:positionV relativeFrom="paragraph">
                  <wp:posOffset>218440</wp:posOffset>
                </wp:positionV>
                <wp:extent cx="409575" cy="161925"/>
                <wp:effectExtent l="0" t="0" r="28575" b="28575"/>
                <wp:wrapNone/>
                <wp:docPr id="10" name="Oval 10"/>
                <wp:cNvGraphicFramePr/>
                <a:graphic xmlns:a="http://schemas.openxmlformats.org/drawingml/2006/main">
                  <a:graphicData uri="http://schemas.microsoft.com/office/word/2010/wordprocessingShape">
                    <wps:wsp>
                      <wps:cNvSpPr/>
                      <wps:spPr>
                        <a:xfrm>
                          <a:off x="0" y="0"/>
                          <a:ext cx="409575" cy="1619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E7E2D" id="Oval 10" o:spid="_x0000_s1026" style="position:absolute;margin-left:72.75pt;margin-top:17.2pt;width:32.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" filled="f" strokecolor="red" strokeweight="1.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13AE5192" wp14:editId="58E87E56">
                <wp:simplePos x="0" y="0"/>
                <wp:positionH relativeFrom="column">
                  <wp:posOffset>1343025</wp:posOffset>
                </wp:positionH>
                <wp:positionV relativeFrom="paragraph">
                  <wp:posOffset>400050</wp:posOffset>
                </wp:positionV>
                <wp:extent cx="523875" cy="54610"/>
                <wp:effectExtent l="0" t="0" r="28575" b="21590"/>
                <wp:wrapNone/>
                <wp:docPr id="4" name="Rectangle 4"/>
                <wp:cNvGraphicFramePr/>
                <a:graphic xmlns:a="http://schemas.openxmlformats.org/drawingml/2006/main">
                  <a:graphicData uri="http://schemas.microsoft.com/office/word/2010/wordprocessingShape">
                    <wps:wsp>
                      <wps:cNvSpPr/>
                      <wps:spPr>
                        <a:xfrm>
                          <a:off x="0" y="0"/>
                          <a:ext cx="523875" cy="54610"/>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18CAB" id="Rectangle 4" o:spid="_x0000_s1026" style="position:absolute;margin-left:105.75pt;margin-top:31.5pt;width:41.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" fillcolor="windowText" strokecolor="#41719c" strokeweight="1pt"/>
            </w:pict>
          </mc:Fallback>
        </mc:AlternateContent>
      </w:r>
      <w:r>
        <w:rPr>
          <w:noProof/>
        </w:rPr>
        <mc:AlternateContent>
          <mc:Choice Requires="wps">
            <w:drawing>
              <wp:anchor distT="0" distB="0" distL="114300" distR="114300" simplePos="0" relativeHeight="251660288" behindDoc="0" locked="0" layoutInCell="1" allowOverlap="1" wp14:anchorId="13AE5190" wp14:editId="0B3181E6">
                <wp:simplePos x="0" y="0"/>
                <wp:positionH relativeFrom="column">
                  <wp:posOffset>989965</wp:posOffset>
                </wp:positionH>
                <wp:positionV relativeFrom="paragraph">
                  <wp:posOffset>621665</wp:posOffset>
                </wp:positionV>
                <wp:extent cx="1152525" cy="64135"/>
                <wp:effectExtent l="0" t="0" r="28575" b="12065"/>
                <wp:wrapNone/>
                <wp:docPr id="5" name="Rectangle 5"/>
                <wp:cNvGraphicFramePr/>
                <a:graphic xmlns:a="http://schemas.openxmlformats.org/drawingml/2006/main">
                  <a:graphicData uri="http://schemas.microsoft.com/office/word/2010/wordprocessingShape">
                    <wps:wsp>
                      <wps:cNvSpPr/>
                      <wps:spPr>
                        <a:xfrm>
                          <a:off x="0" y="0"/>
                          <a:ext cx="1152525" cy="64135"/>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B16E" id="Rectangle 5" o:spid="_x0000_s1026" style="position:absolute;margin-left:77.95pt;margin-top:48.95pt;width:90.7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" fillcolor="windowText" strokecolor="#41719c" strokeweight="1pt"/>
            </w:pict>
          </mc:Fallback>
        </mc:AlternateContent>
      </w:r>
      <w:r>
        <w:rPr>
          <w:noProof/>
        </w:rPr>
        <mc:AlternateContent>
          <mc:Choice Requires="wps">
            <w:drawing>
              <wp:anchor distT="0" distB="0" distL="114300" distR="114300" simplePos="0" relativeHeight="251661312" behindDoc="0" locked="0" layoutInCell="1" allowOverlap="1" wp14:anchorId="13AE518E" wp14:editId="471629BE">
                <wp:simplePos x="0" y="0"/>
                <wp:positionH relativeFrom="column">
                  <wp:posOffset>3762375</wp:posOffset>
                </wp:positionH>
                <wp:positionV relativeFrom="paragraph">
                  <wp:posOffset>628650</wp:posOffset>
                </wp:positionV>
                <wp:extent cx="1209675" cy="85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209675" cy="85725"/>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5B99C" id="Rectangle 8" o:spid="_x0000_s1026" style="position:absolute;margin-left:296.25pt;margin-top:49.5pt;width:95.2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" fillcolor="windowText" strokecolor="#41719c" strokeweight="1pt"/>
            </w:pict>
          </mc:Fallback>
        </mc:AlternateContent>
      </w:r>
      <w:r>
        <w:rPr>
          <w:noProof/>
        </w:rPr>
        <mc:AlternateContent>
          <mc:Choice Requires="wps">
            <w:drawing>
              <wp:anchor distT="0" distB="0" distL="114300" distR="114300" simplePos="0" relativeHeight="251664384" behindDoc="0" locked="0" layoutInCell="1" allowOverlap="1" wp14:anchorId="13AE5188" wp14:editId="1A3DB4B4">
                <wp:simplePos x="0" y="0"/>
                <wp:positionH relativeFrom="page">
                  <wp:align>center</wp:align>
                </wp:positionH>
                <wp:positionV relativeFrom="paragraph">
                  <wp:posOffset>1047750</wp:posOffset>
                </wp:positionV>
                <wp:extent cx="410527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105275"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8171" id="Rectangle 11" o:spid="_x0000_s1026" style="position:absolute;margin-left:0;margin-top:82.5pt;width:323.25pt;height:20.2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" filled="f" strokecolor="red" strokeweight="1.5pt">
                <w10:wrap anchorx="page"/>
              </v:rect>
            </w:pict>
          </mc:Fallback>
        </mc:AlternateContent>
      </w:r>
      <w:r w:rsidR="00E506DC">
        <w:rPr>
          <w:noProof/>
        </w:rPr>
        <mc:AlternateContent>
          <mc:Choice Requires="wps">
            <w:drawing>
              <wp:anchor distT="0" distB="0" distL="114300" distR="114300" simplePos="0" relativeHeight="251662336" behindDoc="0" locked="0" layoutInCell="1" allowOverlap="1" wp14:anchorId="13AE518C" wp14:editId="556F5C77">
                <wp:simplePos x="0" y="0"/>
                <wp:positionH relativeFrom="column">
                  <wp:posOffset>2190750</wp:posOffset>
                </wp:positionH>
                <wp:positionV relativeFrom="paragraph">
                  <wp:posOffset>2962275</wp:posOffset>
                </wp:positionV>
                <wp:extent cx="533400" cy="64135"/>
                <wp:effectExtent l="0" t="0" r="19050" b="12065"/>
                <wp:wrapNone/>
                <wp:docPr id="9" name="Rectangle 9"/>
                <wp:cNvGraphicFramePr/>
                <a:graphic xmlns:a="http://schemas.openxmlformats.org/drawingml/2006/main">
                  <a:graphicData uri="http://schemas.microsoft.com/office/word/2010/wordprocessingShape">
                    <wps:wsp>
                      <wps:cNvSpPr/>
                      <wps:spPr>
                        <a:xfrm>
                          <a:off x="0" y="0"/>
                          <a:ext cx="533400" cy="64135"/>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4C256" id="Rectangle 9" o:spid="_x0000_s1026" style="position:absolute;margin-left:172.5pt;margin-top:233.25pt;width:42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" fillcolor="windowText" strokecolor="#41719c" strokeweight="1pt"/>
            </w:pict>
          </mc:Fallback>
        </mc:AlternateContent>
      </w:r>
      <w:r w:rsidR="00E506DC">
        <w:rPr>
          <w:noProof/>
        </w:rPr>
        <w:drawing>
          <wp:inline distT="0" distB="0" distL="0" distR="0" wp14:anchorId="13AE5194" wp14:editId="3A243319">
            <wp:extent cx="5619496" cy="3131185"/>
            <wp:effectExtent l="190500" t="190500" r="191135" b="183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00" t="10848"/>
                    <a:stretch/>
                  </pic:blipFill>
                  <pic:spPr bwMode="auto">
                    <a:xfrm>
                      <a:off x="0" y="0"/>
                      <a:ext cx="5619750" cy="31313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AE513E" w14:textId="77777777" w:rsidR="00581D7F" w:rsidRDefault="00E506DC" w:rsidP="00E506DC">
      <w:pPr>
        <w:pStyle w:val="ListParagraph"/>
        <w:numPr>
          <w:ilvl w:val="0"/>
          <w:numId w:val="1"/>
        </w:numPr>
        <w:rPr>
          <w:sz w:val="24"/>
          <w:szCs w:val="24"/>
        </w:rPr>
      </w:pPr>
      <w:r w:rsidRPr="00997C3D">
        <w:rPr>
          <w:sz w:val="24"/>
          <w:szCs w:val="24"/>
        </w:rPr>
        <w:t xml:space="preserve">Overpayment notices </w:t>
      </w:r>
      <w:r>
        <w:rPr>
          <w:sz w:val="24"/>
          <w:szCs w:val="24"/>
        </w:rPr>
        <w:t xml:space="preserve">get </w:t>
      </w:r>
      <w:r w:rsidRPr="00997C3D">
        <w:rPr>
          <w:sz w:val="24"/>
          <w:szCs w:val="24"/>
        </w:rPr>
        <w:t>mail</w:t>
      </w:r>
      <w:r>
        <w:rPr>
          <w:sz w:val="24"/>
          <w:szCs w:val="24"/>
        </w:rPr>
        <w:t>ed</w:t>
      </w:r>
      <w:r w:rsidRPr="00997C3D">
        <w:rPr>
          <w:sz w:val="24"/>
          <w:szCs w:val="24"/>
        </w:rPr>
        <w:t xml:space="preserve"> out the next business day after the overpayment is entered</w:t>
      </w:r>
      <w:r w:rsidR="00BC4161">
        <w:rPr>
          <w:sz w:val="24"/>
          <w:szCs w:val="24"/>
        </w:rPr>
        <w:t>.</w:t>
      </w:r>
      <w:r w:rsidRPr="00997C3D">
        <w:rPr>
          <w:sz w:val="24"/>
          <w:szCs w:val="24"/>
        </w:rPr>
        <w:t xml:space="preserve">  </w:t>
      </w:r>
    </w:p>
    <w:p w14:paraId="13AE513F" w14:textId="77777777" w:rsidR="00C66FF5" w:rsidRDefault="00460374" w:rsidP="00B667EF">
      <w:pPr>
        <w:jc w:val="center"/>
        <w:rPr>
          <w:sz w:val="32"/>
          <w:szCs w:val="32"/>
          <w:u w:val="single"/>
        </w:rPr>
      </w:pPr>
      <w:r w:rsidRPr="00D87078">
        <w:rPr>
          <w:noProof/>
          <w:highlight w:val="yellow"/>
        </w:rPr>
        <w:lastRenderedPageBreak/>
        <w:drawing>
          <wp:inline distT="0" distB="0" distL="0" distR="0" wp14:anchorId="13AE5196" wp14:editId="13AE5197">
            <wp:extent cx="481965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58" t="17185" r="12530" b="15302"/>
                    <a:stretch/>
                  </pic:blipFill>
                  <pic:spPr bwMode="auto">
                    <a:xfrm>
                      <a:off x="0" y="0"/>
                      <a:ext cx="4819650" cy="3143250"/>
                    </a:xfrm>
                    <a:prstGeom prst="rect">
                      <a:avLst/>
                    </a:prstGeom>
                    <a:ln>
                      <a:noFill/>
                    </a:ln>
                    <a:extLst>
                      <a:ext uri="{53640926-AAD7-44D8-BBD7-CCE9431645EC}">
                        <a14:shadowObscured xmlns:a14="http://schemas.microsoft.com/office/drawing/2010/main"/>
                      </a:ext>
                    </a:extLst>
                  </pic:spPr>
                </pic:pic>
              </a:graphicData>
            </a:graphic>
          </wp:inline>
        </w:drawing>
      </w:r>
    </w:p>
    <w:p w14:paraId="13AE5140" w14:textId="77777777" w:rsidR="00C66FF5" w:rsidRDefault="00460374" w:rsidP="00B667EF">
      <w:pPr>
        <w:jc w:val="center"/>
        <w:rPr>
          <w:sz w:val="32"/>
          <w:szCs w:val="32"/>
          <w:u w:val="single"/>
        </w:rPr>
      </w:pPr>
      <w:r>
        <w:rPr>
          <w:noProof/>
        </w:rPr>
        <w:lastRenderedPageBreak/>
        <w:drawing>
          <wp:inline distT="0" distB="0" distL="0" distR="0" wp14:anchorId="13AE5198" wp14:editId="13AE5199">
            <wp:extent cx="4838700" cy="390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84" t="10638" r="10999" b="5483"/>
                    <a:stretch/>
                  </pic:blipFill>
                  <pic:spPr bwMode="auto">
                    <a:xfrm>
                      <a:off x="0" y="0"/>
                      <a:ext cx="4838700" cy="3905250"/>
                    </a:xfrm>
                    <a:prstGeom prst="rect">
                      <a:avLst/>
                    </a:prstGeom>
                    <a:ln>
                      <a:noFill/>
                    </a:ln>
                    <a:extLst>
                      <a:ext uri="{53640926-AAD7-44D8-BBD7-CCE9431645EC}">
                        <a14:shadowObscured xmlns:a14="http://schemas.microsoft.com/office/drawing/2010/main"/>
                      </a:ext>
                    </a:extLst>
                  </pic:spPr>
                </pic:pic>
              </a:graphicData>
            </a:graphic>
          </wp:inline>
        </w:drawing>
      </w:r>
    </w:p>
    <w:p w14:paraId="13AE5141" w14:textId="77777777" w:rsidR="00460374" w:rsidRDefault="00460374" w:rsidP="00B667EF">
      <w:pPr>
        <w:jc w:val="center"/>
        <w:rPr>
          <w:sz w:val="32"/>
          <w:szCs w:val="32"/>
          <w:u w:val="single"/>
        </w:rPr>
      </w:pPr>
      <w:r>
        <w:rPr>
          <w:noProof/>
        </w:rPr>
        <w:drawing>
          <wp:inline distT="0" distB="0" distL="0" distR="0" wp14:anchorId="13AE519A" wp14:editId="13AE519B">
            <wp:extent cx="5050860" cy="752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23" t="48077" r="14216" b="36988"/>
                    <a:stretch/>
                  </pic:blipFill>
                  <pic:spPr bwMode="auto">
                    <a:xfrm>
                      <a:off x="0" y="0"/>
                      <a:ext cx="5051757" cy="752609"/>
                    </a:xfrm>
                    <a:prstGeom prst="rect">
                      <a:avLst/>
                    </a:prstGeom>
                    <a:ln>
                      <a:noFill/>
                    </a:ln>
                    <a:extLst>
                      <a:ext uri="{53640926-AAD7-44D8-BBD7-CCE9431645EC}">
                        <a14:shadowObscured xmlns:a14="http://schemas.microsoft.com/office/drawing/2010/main"/>
                      </a:ext>
                    </a:extLst>
                  </pic:spPr>
                </pic:pic>
              </a:graphicData>
            </a:graphic>
          </wp:inline>
        </w:drawing>
      </w:r>
    </w:p>
    <w:p w14:paraId="13AE5142" w14:textId="77777777" w:rsidR="00BC4161" w:rsidRDefault="00BC4161" w:rsidP="00BC4161">
      <w:pPr>
        <w:rPr>
          <w:sz w:val="24"/>
          <w:szCs w:val="24"/>
        </w:rPr>
      </w:pPr>
    </w:p>
    <w:p w14:paraId="21DDBB3C" w14:textId="77777777" w:rsidR="008A2B44" w:rsidRPr="00BC4161" w:rsidRDefault="008A2B44" w:rsidP="00BC4161">
      <w:pPr>
        <w:rPr>
          <w:sz w:val="24"/>
          <w:szCs w:val="24"/>
        </w:rPr>
      </w:pPr>
    </w:p>
    <w:p w14:paraId="13AE5143" w14:textId="77777777" w:rsidR="00BC4161" w:rsidRDefault="00BC4161" w:rsidP="00BC4161">
      <w:pPr>
        <w:pStyle w:val="ListParagraph"/>
        <w:numPr>
          <w:ilvl w:val="0"/>
          <w:numId w:val="1"/>
        </w:numPr>
        <w:rPr>
          <w:sz w:val="24"/>
          <w:szCs w:val="24"/>
        </w:rPr>
      </w:pPr>
      <w:r w:rsidRPr="00997C3D">
        <w:rPr>
          <w:sz w:val="24"/>
          <w:szCs w:val="24"/>
        </w:rPr>
        <w:t xml:space="preserve">All Food Share and Child Care overpayments are required to be recovered—even if they are due to agency error.  </w:t>
      </w:r>
    </w:p>
    <w:p w14:paraId="13AE5144" w14:textId="77777777" w:rsidR="00BC4161" w:rsidRPr="00997C3D" w:rsidRDefault="00BC4161" w:rsidP="00BC4161">
      <w:pPr>
        <w:pStyle w:val="ListParagraph"/>
        <w:numPr>
          <w:ilvl w:val="0"/>
          <w:numId w:val="1"/>
        </w:numPr>
        <w:rPr>
          <w:sz w:val="24"/>
          <w:szCs w:val="24"/>
        </w:rPr>
      </w:pPr>
      <w:r w:rsidRPr="00997C3D">
        <w:rPr>
          <w:sz w:val="24"/>
          <w:szCs w:val="24"/>
        </w:rPr>
        <w:t xml:space="preserve">We cannot recover agency error overpayments for </w:t>
      </w:r>
      <w:r>
        <w:rPr>
          <w:sz w:val="24"/>
          <w:szCs w:val="24"/>
        </w:rPr>
        <w:t>M</w:t>
      </w:r>
      <w:r w:rsidRPr="00997C3D">
        <w:rPr>
          <w:sz w:val="24"/>
          <w:szCs w:val="24"/>
        </w:rPr>
        <w:t>edical cases.</w:t>
      </w:r>
    </w:p>
    <w:p w14:paraId="13AE5145" w14:textId="77777777" w:rsidR="00BC4161" w:rsidRDefault="00BC4161" w:rsidP="00BC4161">
      <w:pPr>
        <w:pStyle w:val="ListParagraph"/>
        <w:numPr>
          <w:ilvl w:val="0"/>
          <w:numId w:val="1"/>
        </w:numPr>
        <w:rPr>
          <w:sz w:val="24"/>
          <w:szCs w:val="24"/>
        </w:rPr>
      </w:pPr>
      <w:r w:rsidRPr="00997C3D">
        <w:rPr>
          <w:sz w:val="24"/>
          <w:szCs w:val="24"/>
        </w:rPr>
        <w:t xml:space="preserve">If the overpayment is a total overpayment (or based on SWICA averages), </w:t>
      </w:r>
      <w:r w:rsidRPr="00BC4161">
        <w:rPr>
          <w:b/>
          <w:sz w:val="24"/>
          <w:szCs w:val="24"/>
        </w:rPr>
        <w:t xml:space="preserve">the client should be encouraged to send in </w:t>
      </w:r>
      <w:r w:rsidRPr="00BC4161">
        <w:rPr>
          <w:b/>
          <w:sz w:val="24"/>
          <w:szCs w:val="24"/>
        </w:rPr>
        <w:lastRenderedPageBreak/>
        <w:t>their pay stubs or payroll printout for recalculation</w:t>
      </w:r>
      <w:r w:rsidRPr="00997C3D">
        <w:rPr>
          <w:sz w:val="24"/>
          <w:szCs w:val="24"/>
        </w:rPr>
        <w:t xml:space="preserve">….this could reduce or eliminate the overpayment amount.  </w:t>
      </w:r>
    </w:p>
    <w:p w14:paraId="13AE5148" w14:textId="766A0E59" w:rsidR="007A1CB7" w:rsidRPr="008A2B44" w:rsidRDefault="00BC4161" w:rsidP="00BC4161">
      <w:pPr>
        <w:pStyle w:val="ListParagraph"/>
        <w:numPr>
          <w:ilvl w:val="1"/>
          <w:numId w:val="1"/>
        </w:numPr>
        <w:rPr>
          <w:sz w:val="24"/>
          <w:szCs w:val="24"/>
        </w:rPr>
      </w:pPr>
      <w:r w:rsidRPr="00D87078">
        <w:rPr>
          <w:sz w:val="24"/>
          <w:szCs w:val="24"/>
          <w:u w:val="single"/>
        </w:rPr>
        <w:t>In Rock County</w:t>
      </w:r>
      <w:r>
        <w:rPr>
          <w:sz w:val="24"/>
          <w:szCs w:val="24"/>
        </w:rPr>
        <w:t>, i</w:t>
      </w:r>
      <w:r w:rsidRPr="00997C3D">
        <w:rPr>
          <w:sz w:val="24"/>
          <w:szCs w:val="24"/>
        </w:rPr>
        <w:t>f you are working documents and find that the client sent in their paperwork for the overpayment, please assign the documents to xro232.</w:t>
      </w:r>
    </w:p>
    <w:p w14:paraId="13AE514A" w14:textId="1AEC601A" w:rsidR="007A1CB7" w:rsidRPr="008A2B44" w:rsidRDefault="00BC4161" w:rsidP="008A2B44">
      <w:pPr>
        <w:pStyle w:val="ListParagraph"/>
        <w:numPr>
          <w:ilvl w:val="0"/>
          <w:numId w:val="1"/>
        </w:numPr>
        <w:rPr>
          <w:sz w:val="24"/>
          <w:szCs w:val="24"/>
        </w:rPr>
      </w:pPr>
      <w:r w:rsidRPr="00317773">
        <w:rPr>
          <w:sz w:val="24"/>
          <w:szCs w:val="24"/>
          <w:u w:val="single"/>
        </w:rPr>
        <w:t>Liable individuals:</w:t>
      </w:r>
      <w:r w:rsidRPr="00317773">
        <w:rPr>
          <w:sz w:val="24"/>
          <w:szCs w:val="24"/>
        </w:rPr>
        <w:t xml:space="preserve"> For FS, all adult household members included in the group (or who should have been included) are liable for the overpayment. Liable individuals on a claim can be seen on CARES screen </w:t>
      </w:r>
      <w:r w:rsidRPr="007A1CB7">
        <w:rPr>
          <w:b/>
          <w:sz w:val="24"/>
          <w:szCs w:val="24"/>
        </w:rPr>
        <w:t>TRAN: BVCL and parms are the referral or claim number.</w:t>
      </w:r>
      <w:r w:rsidRPr="00317773">
        <w:rPr>
          <w:sz w:val="24"/>
          <w:szCs w:val="24"/>
        </w:rPr>
        <w:t xml:space="preserve">  This includes adult children over age 18.  The State does not care who it recovers the funds from, so payments will not be split down the middle or averaged over the number of liable people. </w:t>
      </w:r>
    </w:p>
    <w:p w14:paraId="13AE514D" w14:textId="3D2F42D8" w:rsidR="007A1CB7" w:rsidRPr="008A2B44" w:rsidRDefault="00BC4161" w:rsidP="00BC4161">
      <w:pPr>
        <w:pStyle w:val="ListParagraph"/>
        <w:numPr>
          <w:ilvl w:val="0"/>
          <w:numId w:val="1"/>
        </w:numPr>
        <w:rPr>
          <w:sz w:val="24"/>
          <w:szCs w:val="24"/>
        </w:rPr>
      </w:pPr>
      <w:r w:rsidRPr="00317773">
        <w:rPr>
          <w:sz w:val="24"/>
          <w:szCs w:val="24"/>
        </w:rPr>
        <w:t xml:space="preserve">Overpayments follow liable individuals when they move to other cases.  </w:t>
      </w:r>
      <w:r w:rsidRPr="007A1CB7">
        <w:rPr>
          <w:b/>
          <w:sz w:val="24"/>
          <w:szCs w:val="24"/>
        </w:rPr>
        <w:t>Example</w:t>
      </w:r>
      <w:r w:rsidR="007A1CB7" w:rsidRPr="007A1CB7">
        <w:rPr>
          <w:b/>
          <w:sz w:val="24"/>
          <w:szCs w:val="24"/>
        </w:rPr>
        <w:t>:</w:t>
      </w:r>
      <w:r w:rsidRPr="00317773">
        <w:rPr>
          <w:sz w:val="24"/>
          <w:szCs w:val="24"/>
        </w:rPr>
        <w:t xml:space="preserve"> Fred and Wilma have a FS overpayment of $300.  They are both liable individuals on the claim.  Fred moves out of Wilma’s home and into Barney and Betty’s home. Fred is added to Barney’s FS. Fred’s liability to the overpayment on his case with Wilma will cause a recoupment out of Barney’s FS case.    </w:t>
      </w:r>
      <w:r>
        <w:rPr>
          <w:sz w:val="24"/>
          <w:szCs w:val="24"/>
        </w:rPr>
        <w:t>(Ref FSH 7.3.1.2 Liability)</w:t>
      </w:r>
    </w:p>
    <w:p w14:paraId="13AE5153" w14:textId="08D9AE52" w:rsidR="007A1CB7" w:rsidRPr="008A2B44" w:rsidRDefault="00BC4161" w:rsidP="008A2B44">
      <w:pPr>
        <w:pStyle w:val="ListParagraph"/>
        <w:numPr>
          <w:ilvl w:val="0"/>
          <w:numId w:val="1"/>
        </w:numPr>
        <w:rPr>
          <w:b/>
          <w:sz w:val="24"/>
          <w:szCs w:val="24"/>
          <w:lang w:val="en"/>
        </w:rPr>
      </w:pPr>
      <w:r w:rsidRPr="00581D7F">
        <w:rPr>
          <w:sz w:val="24"/>
          <w:szCs w:val="24"/>
          <w:u w:val="single"/>
        </w:rPr>
        <w:t>Payment related issues:</w:t>
      </w:r>
      <w:r>
        <w:rPr>
          <w:sz w:val="24"/>
          <w:szCs w:val="24"/>
        </w:rPr>
        <w:t xml:space="preserve"> </w:t>
      </w:r>
      <w:r w:rsidRPr="00997C3D">
        <w:rPr>
          <w:sz w:val="24"/>
          <w:szCs w:val="24"/>
        </w:rPr>
        <w:t xml:space="preserve">Refer the client to contact </w:t>
      </w:r>
      <w:r>
        <w:rPr>
          <w:sz w:val="24"/>
          <w:szCs w:val="24"/>
        </w:rPr>
        <w:t>the Public Assistance Collection Unit (</w:t>
      </w:r>
      <w:r w:rsidRPr="00997C3D">
        <w:rPr>
          <w:sz w:val="24"/>
          <w:szCs w:val="24"/>
        </w:rPr>
        <w:t>PACU</w:t>
      </w:r>
      <w:r>
        <w:rPr>
          <w:sz w:val="24"/>
          <w:szCs w:val="24"/>
        </w:rPr>
        <w:t>)</w:t>
      </w:r>
      <w:r w:rsidRPr="00997C3D">
        <w:rPr>
          <w:sz w:val="24"/>
          <w:szCs w:val="24"/>
        </w:rPr>
        <w:t xml:space="preserve"> for all payment related issues</w:t>
      </w:r>
      <w:r>
        <w:rPr>
          <w:sz w:val="24"/>
          <w:szCs w:val="24"/>
        </w:rPr>
        <w:t xml:space="preserve"> such as pa</w:t>
      </w:r>
      <w:r w:rsidRPr="00997C3D">
        <w:rPr>
          <w:sz w:val="24"/>
          <w:szCs w:val="24"/>
        </w:rPr>
        <w:t>yment arrangements, repayment agreement questions, late or missed payments</w:t>
      </w:r>
      <w:r>
        <w:rPr>
          <w:sz w:val="24"/>
          <w:szCs w:val="24"/>
        </w:rPr>
        <w:t xml:space="preserve">. </w:t>
      </w:r>
      <w:r w:rsidRPr="008A2B44">
        <w:rPr>
          <w:b/>
          <w:sz w:val="24"/>
          <w:szCs w:val="24"/>
        </w:rPr>
        <w:t>The PACU phone number is 1-800-943-9499.</w:t>
      </w:r>
    </w:p>
    <w:p w14:paraId="13AE5154" w14:textId="77777777" w:rsidR="00BC4161" w:rsidRDefault="00BC4161" w:rsidP="00BC4161">
      <w:pPr>
        <w:pStyle w:val="ListParagraph"/>
        <w:numPr>
          <w:ilvl w:val="0"/>
          <w:numId w:val="1"/>
        </w:numPr>
        <w:rPr>
          <w:sz w:val="24"/>
          <w:szCs w:val="24"/>
        </w:rPr>
      </w:pPr>
      <w:r w:rsidRPr="00997C3D">
        <w:rPr>
          <w:sz w:val="24"/>
          <w:szCs w:val="24"/>
        </w:rPr>
        <w:t xml:space="preserve">If the overpayment documents come back as returned mail with a forwarding address, re-mail the CWW-generated notices as well as the manual forms from ECF and document </w:t>
      </w:r>
      <w:r>
        <w:rPr>
          <w:sz w:val="24"/>
          <w:szCs w:val="24"/>
        </w:rPr>
        <w:t>that you did so</w:t>
      </w:r>
      <w:r w:rsidRPr="00997C3D">
        <w:rPr>
          <w:sz w:val="24"/>
          <w:szCs w:val="24"/>
        </w:rPr>
        <w:t xml:space="preserve"> in case comments.</w:t>
      </w:r>
    </w:p>
    <w:p w14:paraId="13AE5156" w14:textId="3CBC05D5" w:rsidR="00BC4161" w:rsidRPr="008A2B44" w:rsidRDefault="00BC4161" w:rsidP="008A2B44">
      <w:pPr>
        <w:pStyle w:val="ListParagraph"/>
        <w:numPr>
          <w:ilvl w:val="1"/>
          <w:numId w:val="1"/>
        </w:numPr>
        <w:rPr>
          <w:sz w:val="24"/>
          <w:szCs w:val="24"/>
        </w:rPr>
      </w:pPr>
      <w:r>
        <w:rPr>
          <w:sz w:val="24"/>
          <w:szCs w:val="24"/>
        </w:rPr>
        <w:t>Do not generate a duplicate to be sent to the client as it will be mailed to the old, incorrect address on the notice.</w:t>
      </w:r>
    </w:p>
    <w:p w14:paraId="13AE5157" w14:textId="77777777" w:rsidR="00BC4161" w:rsidRDefault="00BC4161" w:rsidP="00BC4161">
      <w:pPr>
        <w:pStyle w:val="ListParagraph"/>
        <w:numPr>
          <w:ilvl w:val="0"/>
          <w:numId w:val="1"/>
        </w:numPr>
        <w:rPr>
          <w:sz w:val="24"/>
          <w:szCs w:val="24"/>
        </w:rPr>
      </w:pPr>
      <w:r w:rsidRPr="00997C3D">
        <w:rPr>
          <w:sz w:val="24"/>
          <w:szCs w:val="24"/>
        </w:rPr>
        <w:lastRenderedPageBreak/>
        <w:t xml:space="preserve">The Repayment Agreements do not </w:t>
      </w:r>
      <w:r>
        <w:rPr>
          <w:sz w:val="24"/>
          <w:szCs w:val="24"/>
        </w:rPr>
        <w:t xml:space="preserve">get </w:t>
      </w:r>
      <w:r w:rsidRPr="00997C3D">
        <w:rPr>
          <w:sz w:val="24"/>
          <w:szCs w:val="24"/>
        </w:rPr>
        <w:t>mail</w:t>
      </w:r>
      <w:r>
        <w:rPr>
          <w:sz w:val="24"/>
          <w:szCs w:val="24"/>
        </w:rPr>
        <w:t>ed</w:t>
      </w:r>
      <w:r w:rsidRPr="00997C3D">
        <w:rPr>
          <w:sz w:val="24"/>
          <w:szCs w:val="24"/>
        </w:rPr>
        <w:t xml:space="preserve"> out until the first business day after the first of the </w:t>
      </w:r>
      <w:r>
        <w:rPr>
          <w:sz w:val="24"/>
          <w:szCs w:val="24"/>
        </w:rPr>
        <w:t>following</w:t>
      </w:r>
      <w:r w:rsidRPr="00997C3D">
        <w:rPr>
          <w:sz w:val="24"/>
          <w:szCs w:val="24"/>
        </w:rPr>
        <w:t xml:space="preserve"> month</w:t>
      </w:r>
      <w:r>
        <w:rPr>
          <w:sz w:val="24"/>
          <w:szCs w:val="24"/>
        </w:rPr>
        <w:t xml:space="preserve"> (in case callers state they haven’t received this yet). </w:t>
      </w:r>
    </w:p>
    <w:p w14:paraId="1438A249" w14:textId="77777777" w:rsidR="008A2B44" w:rsidRDefault="008A2B44" w:rsidP="008A2B44">
      <w:pPr>
        <w:rPr>
          <w:sz w:val="24"/>
          <w:szCs w:val="24"/>
        </w:rPr>
      </w:pPr>
    </w:p>
    <w:p w14:paraId="6E82EF17" w14:textId="77777777" w:rsidR="008A2B44" w:rsidRPr="008A2B44" w:rsidRDefault="008A2B44" w:rsidP="008A2B44">
      <w:pPr>
        <w:rPr>
          <w:sz w:val="24"/>
          <w:szCs w:val="24"/>
        </w:rPr>
      </w:pPr>
    </w:p>
    <w:p w14:paraId="13AE5158" w14:textId="77777777" w:rsidR="00C66FF5" w:rsidRDefault="0072330F" w:rsidP="00B667EF">
      <w:pPr>
        <w:jc w:val="center"/>
        <w:rPr>
          <w:sz w:val="32"/>
          <w:szCs w:val="32"/>
          <w:u w:val="single"/>
        </w:rPr>
      </w:pPr>
      <w:r>
        <w:rPr>
          <w:noProof/>
        </w:rPr>
        <w:drawing>
          <wp:inline distT="0" distB="0" distL="0" distR="0" wp14:anchorId="13AE519C" wp14:editId="13AE519D">
            <wp:extent cx="5143500" cy="2790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85" t="19421" r="8394" b="5707"/>
                    <a:stretch/>
                  </pic:blipFill>
                  <pic:spPr bwMode="auto">
                    <a:xfrm>
                      <a:off x="0" y="0"/>
                      <a:ext cx="5143500" cy="2790825"/>
                    </a:xfrm>
                    <a:prstGeom prst="rect">
                      <a:avLst/>
                    </a:prstGeom>
                    <a:ln>
                      <a:noFill/>
                    </a:ln>
                    <a:extLst>
                      <a:ext uri="{53640926-AAD7-44D8-BBD7-CCE9431645EC}">
                        <a14:shadowObscured xmlns:a14="http://schemas.microsoft.com/office/drawing/2010/main"/>
                      </a:ext>
                    </a:extLst>
                  </pic:spPr>
                </pic:pic>
              </a:graphicData>
            </a:graphic>
          </wp:inline>
        </w:drawing>
      </w:r>
    </w:p>
    <w:p w14:paraId="13AE5159" w14:textId="77777777" w:rsidR="00C66FF5" w:rsidRDefault="0072330F" w:rsidP="00B667EF">
      <w:pPr>
        <w:jc w:val="center"/>
        <w:rPr>
          <w:sz w:val="32"/>
          <w:szCs w:val="32"/>
          <w:u w:val="single"/>
        </w:rPr>
      </w:pPr>
      <w:r>
        <w:rPr>
          <w:noProof/>
        </w:rPr>
        <w:drawing>
          <wp:inline distT="0" distB="0" distL="0" distR="0" wp14:anchorId="13AE519E" wp14:editId="13AE519F">
            <wp:extent cx="5381625" cy="1857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632" t="12564" r="3975" b="37436"/>
                    <a:stretch/>
                  </pic:blipFill>
                  <pic:spPr bwMode="auto">
                    <a:xfrm>
                      <a:off x="0" y="0"/>
                      <a:ext cx="5381625" cy="1857375"/>
                    </a:xfrm>
                    <a:prstGeom prst="rect">
                      <a:avLst/>
                    </a:prstGeom>
                    <a:ln>
                      <a:noFill/>
                    </a:ln>
                    <a:extLst>
                      <a:ext uri="{53640926-AAD7-44D8-BBD7-CCE9431645EC}">
                        <a14:shadowObscured xmlns:a14="http://schemas.microsoft.com/office/drawing/2010/main"/>
                      </a:ext>
                    </a:extLst>
                  </pic:spPr>
                </pic:pic>
              </a:graphicData>
            </a:graphic>
          </wp:inline>
        </w:drawing>
      </w:r>
    </w:p>
    <w:p w14:paraId="13AE515A" w14:textId="77777777" w:rsidR="0072330F" w:rsidRDefault="0072330F" w:rsidP="00B667EF">
      <w:pPr>
        <w:jc w:val="center"/>
        <w:rPr>
          <w:sz w:val="32"/>
          <w:szCs w:val="32"/>
          <w:u w:val="single"/>
        </w:rPr>
      </w:pPr>
      <w:r>
        <w:rPr>
          <w:noProof/>
        </w:rPr>
        <w:lastRenderedPageBreak/>
        <w:drawing>
          <wp:inline distT="0" distB="0" distL="0" distR="0" wp14:anchorId="13AE51A0" wp14:editId="13AE51A1">
            <wp:extent cx="5057775" cy="2857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79" t="14821" r="10079" b="8518"/>
                    <a:stretch/>
                  </pic:blipFill>
                  <pic:spPr bwMode="auto">
                    <a:xfrm>
                      <a:off x="0" y="0"/>
                      <a:ext cx="5057775" cy="2857500"/>
                    </a:xfrm>
                    <a:prstGeom prst="rect">
                      <a:avLst/>
                    </a:prstGeom>
                    <a:ln>
                      <a:noFill/>
                    </a:ln>
                    <a:extLst>
                      <a:ext uri="{53640926-AAD7-44D8-BBD7-CCE9431645EC}">
                        <a14:shadowObscured xmlns:a14="http://schemas.microsoft.com/office/drawing/2010/main"/>
                      </a:ext>
                    </a:extLst>
                  </pic:spPr>
                </pic:pic>
              </a:graphicData>
            </a:graphic>
          </wp:inline>
        </w:drawing>
      </w:r>
    </w:p>
    <w:p w14:paraId="13AE515B" w14:textId="77777777" w:rsidR="0072330F" w:rsidRDefault="0072330F" w:rsidP="00B667EF">
      <w:pPr>
        <w:jc w:val="center"/>
        <w:rPr>
          <w:sz w:val="32"/>
          <w:szCs w:val="32"/>
          <w:u w:val="single"/>
        </w:rPr>
      </w:pPr>
    </w:p>
    <w:p w14:paraId="13AE515C" w14:textId="77777777" w:rsidR="006A1620" w:rsidRDefault="006A1620" w:rsidP="00B667EF">
      <w:pPr>
        <w:jc w:val="center"/>
        <w:rPr>
          <w:sz w:val="32"/>
          <w:szCs w:val="32"/>
          <w:u w:val="single"/>
        </w:rPr>
      </w:pPr>
    </w:p>
    <w:p w14:paraId="13AE515D" w14:textId="77777777" w:rsidR="006A1620" w:rsidRDefault="006A1620" w:rsidP="00B667EF">
      <w:pPr>
        <w:jc w:val="center"/>
        <w:rPr>
          <w:sz w:val="32"/>
          <w:szCs w:val="32"/>
          <w:u w:val="single"/>
        </w:rPr>
      </w:pPr>
    </w:p>
    <w:p w14:paraId="13AE515E" w14:textId="77777777" w:rsidR="00E506DC" w:rsidRPr="00B667EF" w:rsidRDefault="00B667EF" w:rsidP="00B667EF">
      <w:pPr>
        <w:jc w:val="center"/>
        <w:rPr>
          <w:sz w:val="32"/>
          <w:szCs w:val="32"/>
          <w:u w:val="single"/>
        </w:rPr>
      </w:pPr>
      <w:r w:rsidRPr="00B667EF">
        <w:rPr>
          <w:sz w:val="32"/>
          <w:szCs w:val="32"/>
          <w:u w:val="single"/>
        </w:rPr>
        <w:t>MA Overpayments</w:t>
      </w:r>
    </w:p>
    <w:p w14:paraId="13AE515F" w14:textId="77777777" w:rsidR="00B667EF" w:rsidRPr="00997C3D" w:rsidRDefault="00B667EF" w:rsidP="00B667EF">
      <w:pPr>
        <w:rPr>
          <w:sz w:val="24"/>
          <w:szCs w:val="24"/>
        </w:rPr>
      </w:pPr>
      <w:r w:rsidRPr="00997C3D">
        <w:rPr>
          <w:sz w:val="24"/>
          <w:szCs w:val="24"/>
        </w:rPr>
        <w:t>A</w:t>
      </w:r>
      <w:r w:rsidR="00B51AA4">
        <w:rPr>
          <w:sz w:val="24"/>
          <w:szCs w:val="24"/>
        </w:rPr>
        <w:t xml:space="preserve"> Medical o</w:t>
      </w:r>
      <w:r w:rsidRPr="00997C3D">
        <w:rPr>
          <w:sz w:val="24"/>
          <w:szCs w:val="24"/>
        </w:rPr>
        <w:t xml:space="preserve">verpayment is </w:t>
      </w:r>
      <w:r w:rsidR="00B51AA4">
        <w:rPr>
          <w:sz w:val="24"/>
          <w:szCs w:val="24"/>
        </w:rPr>
        <w:t xml:space="preserve">calculated </w:t>
      </w:r>
      <w:r w:rsidRPr="00997C3D">
        <w:rPr>
          <w:sz w:val="24"/>
          <w:szCs w:val="24"/>
        </w:rPr>
        <w:t xml:space="preserve">as follows: “If the case was ineligible for BC+, recover the amount of medical claims paid by the state and/or the capitation rate. Use the Forward Health interChange data from the Total Benefits Paid by Medicaid Report(s). Deduct any amount paid in premiums (for each month in which an overpayment occurred) from the overpayment amount.” </w:t>
      </w:r>
      <w:r w:rsidR="00B51AA4" w:rsidRPr="00B51AA4">
        <w:rPr>
          <w:i/>
          <w:sz w:val="24"/>
          <w:szCs w:val="24"/>
        </w:rPr>
        <w:t>(</w:t>
      </w:r>
      <w:r w:rsidRPr="00B51AA4">
        <w:rPr>
          <w:i/>
          <w:sz w:val="24"/>
          <w:szCs w:val="24"/>
        </w:rPr>
        <w:t>Ref. BC+ Handbook, App. 28.4.2</w:t>
      </w:r>
      <w:r w:rsidR="00B51AA4">
        <w:rPr>
          <w:i/>
          <w:sz w:val="24"/>
          <w:szCs w:val="24"/>
        </w:rPr>
        <w:t>)</w:t>
      </w:r>
      <w:r w:rsidRPr="00B51AA4">
        <w:rPr>
          <w:i/>
          <w:sz w:val="24"/>
          <w:szCs w:val="24"/>
        </w:rPr>
        <w:t>.</w:t>
      </w:r>
    </w:p>
    <w:p w14:paraId="13AE5160" w14:textId="77777777" w:rsidR="00B667EF" w:rsidRPr="00997C3D" w:rsidRDefault="000E08D5" w:rsidP="00B667EF">
      <w:pPr>
        <w:rPr>
          <w:sz w:val="24"/>
          <w:szCs w:val="24"/>
        </w:rPr>
      </w:pPr>
      <w:r>
        <w:rPr>
          <w:sz w:val="24"/>
          <w:szCs w:val="24"/>
        </w:rPr>
        <w:lastRenderedPageBreak/>
        <w:t xml:space="preserve">What this means: </w:t>
      </w:r>
    </w:p>
    <w:p w14:paraId="13AE5161" w14:textId="77777777" w:rsidR="00B667EF" w:rsidRPr="00B667EF" w:rsidRDefault="00B667EF" w:rsidP="00B667EF">
      <w:pPr>
        <w:pStyle w:val="ListParagraph"/>
        <w:numPr>
          <w:ilvl w:val="0"/>
          <w:numId w:val="2"/>
        </w:numPr>
        <w:rPr>
          <w:sz w:val="24"/>
          <w:szCs w:val="24"/>
        </w:rPr>
      </w:pPr>
      <w:r w:rsidRPr="00997C3D">
        <w:rPr>
          <w:sz w:val="24"/>
          <w:szCs w:val="24"/>
        </w:rPr>
        <w:t xml:space="preserve">Most BC+/MA overpayments are calculated using the Forward Health Total Benefits Paid screen.  The agency is required to recover the Net Paid Medicaid </w:t>
      </w:r>
      <w:r w:rsidRPr="00030B49">
        <w:rPr>
          <w:b/>
          <w:sz w:val="24"/>
          <w:szCs w:val="24"/>
        </w:rPr>
        <w:t>and</w:t>
      </w:r>
      <w:r w:rsidRPr="00997C3D">
        <w:rPr>
          <w:sz w:val="24"/>
          <w:szCs w:val="24"/>
        </w:rPr>
        <w:t xml:space="preserve"> Net Capitation payments.  </w:t>
      </w:r>
      <w:r>
        <w:rPr>
          <w:sz w:val="24"/>
          <w:szCs w:val="24"/>
        </w:rPr>
        <w:t xml:space="preserve">These amounts are added together to determine the amount over paid.  </w:t>
      </w:r>
      <w:r w:rsidRPr="00997C3D">
        <w:rPr>
          <w:sz w:val="24"/>
          <w:szCs w:val="24"/>
        </w:rPr>
        <w:t>These add up quickly in many cases.</w:t>
      </w:r>
      <w:r w:rsidRPr="009527F3">
        <w:rPr>
          <w:noProof/>
        </w:rPr>
        <w:t xml:space="preserve"> </w:t>
      </w:r>
    </w:p>
    <w:p w14:paraId="13AE5162" w14:textId="77777777" w:rsidR="00B667EF" w:rsidRPr="00997C3D" w:rsidRDefault="00B667EF" w:rsidP="00B667EF">
      <w:pPr>
        <w:ind w:left="1080"/>
        <w:rPr>
          <w:sz w:val="24"/>
          <w:szCs w:val="24"/>
        </w:rPr>
      </w:pPr>
      <w:r w:rsidRPr="00997C3D">
        <w:rPr>
          <w:sz w:val="24"/>
          <w:szCs w:val="24"/>
        </w:rPr>
        <w:t>***</w:t>
      </w:r>
      <w:r w:rsidRPr="00997C3D">
        <w:rPr>
          <w:b/>
          <w:sz w:val="24"/>
          <w:szCs w:val="24"/>
          <w:u w:val="single"/>
        </w:rPr>
        <w:t>Net Paid Medicaid</w:t>
      </w:r>
      <w:r w:rsidRPr="00997C3D">
        <w:rPr>
          <w:sz w:val="24"/>
          <w:szCs w:val="24"/>
        </w:rPr>
        <w:t xml:space="preserve"> is the amount that the State paid out for services that the client </w:t>
      </w:r>
      <w:r w:rsidR="00B51AA4">
        <w:rPr>
          <w:sz w:val="24"/>
          <w:szCs w:val="24"/>
        </w:rPr>
        <w:t>actually r</w:t>
      </w:r>
      <w:r w:rsidRPr="00997C3D">
        <w:rPr>
          <w:sz w:val="24"/>
          <w:szCs w:val="24"/>
        </w:rPr>
        <w:t xml:space="preserve">eceived—doctor visits, prescriptions, surgery, etc.  </w:t>
      </w:r>
    </w:p>
    <w:p w14:paraId="13AE5165" w14:textId="301B414A" w:rsidR="00BC4161" w:rsidRPr="008A2B44" w:rsidRDefault="00B667EF" w:rsidP="008A2B44">
      <w:pPr>
        <w:ind w:left="1080"/>
        <w:rPr>
          <w:sz w:val="24"/>
          <w:szCs w:val="24"/>
        </w:rPr>
      </w:pPr>
      <w:r w:rsidRPr="00997C3D">
        <w:rPr>
          <w:sz w:val="24"/>
          <w:szCs w:val="24"/>
        </w:rPr>
        <w:t>***</w:t>
      </w:r>
      <w:r w:rsidRPr="00997C3D">
        <w:rPr>
          <w:b/>
          <w:sz w:val="24"/>
          <w:szCs w:val="24"/>
          <w:u w:val="single"/>
        </w:rPr>
        <w:t>Net Capitation</w:t>
      </w:r>
      <w:r w:rsidRPr="00997C3D">
        <w:rPr>
          <w:sz w:val="24"/>
          <w:szCs w:val="24"/>
        </w:rPr>
        <w:t xml:space="preserve"> is the monthly </w:t>
      </w:r>
      <w:r w:rsidR="00B51AA4">
        <w:rPr>
          <w:sz w:val="24"/>
          <w:szCs w:val="24"/>
        </w:rPr>
        <w:t xml:space="preserve">HMO </w:t>
      </w:r>
      <w:r w:rsidRPr="00997C3D">
        <w:rPr>
          <w:sz w:val="24"/>
          <w:szCs w:val="24"/>
        </w:rPr>
        <w:t>premium the State pays for the client to have the medical coverage.</w:t>
      </w:r>
      <w:r w:rsidR="00B51AA4">
        <w:rPr>
          <w:sz w:val="24"/>
          <w:szCs w:val="24"/>
        </w:rPr>
        <w:t xml:space="preserve"> </w:t>
      </w:r>
    </w:p>
    <w:p w14:paraId="13AE5166" w14:textId="77777777" w:rsidR="00B51AA4" w:rsidRDefault="00B7696F">
      <w:r>
        <w:rPr>
          <w:noProof/>
        </w:rPr>
        <w:lastRenderedPageBreak/>
        <mc:AlternateContent>
          <mc:Choice Requires="wps">
            <w:drawing>
              <wp:anchor distT="0" distB="0" distL="114300" distR="114300" simplePos="0" relativeHeight="251667456" behindDoc="0" locked="0" layoutInCell="1" allowOverlap="1" wp14:anchorId="13AE51A2" wp14:editId="16A5343F">
                <wp:simplePos x="0" y="0"/>
                <wp:positionH relativeFrom="column">
                  <wp:posOffset>4185920</wp:posOffset>
                </wp:positionH>
                <wp:positionV relativeFrom="paragraph">
                  <wp:posOffset>2491105</wp:posOffset>
                </wp:positionV>
                <wp:extent cx="1039529" cy="211489"/>
                <wp:effectExtent l="0" t="0" r="27305" b="17145"/>
                <wp:wrapNone/>
                <wp:docPr id="14" name="Oval 14"/>
                <wp:cNvGraphicFramePr/>
                <a:graphic xmlns:a="http://schemas.openxmlformats.org/drawingml/2006/main">
                  <a:graphicData uri="http://schemas.microsoft.com/office/word/2010/wordprocessingShape">
                    <wps:wsp>
                      <wps:cNvSpPr/>
                      <wps:spPr>
                        <a:xfrm>
                          <a:off x="0" y="0"/>
                          <a:ext cx="1039529" cy="21148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72AD28" id="Oval 14" o:spid="_x0000_s1026" style="position:absolute;margin-left:329.6pt;margin-top:196.15pt;width:81.85pt;height:16.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" filled="f" strokecolor="#1f4d78 [1604]"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13AE51A4" wp14:editId="13AE51A5">
                <wp:simplePos x="0" y="0"/>
                <wp:positionH relativeFrom="column">
                  <wp:posOffset>3595036</wp:posOffset>
                </wp:positionH>
                <wp:positionV relativeFrom="paragraph">
                  <wp:posOffset>1158441</wp:posOffset>
                </wp:positionV>
                <wp:extent cx="332071" cy="182880"/>
                <wp:effectExtent l="0" t="0" r="11430" b="26670"/>
                <wp:wrapNone/>
                <wp:docPr id="13" name="Oval 13"/>
                <wp:cNvGraphicFramePr/>
                <a:graphic xmlns:a="http://schemas.openxmlformats.org/drawingml/2006/main">
                  <a:graphicData uri="http://schemas.microsoft.com/office/word/2010/wordprocessingShape">
                    <wps:wsp>
                      <wps:cNvSpPr/>
                      <wps:spPr>
                        <a:xfrm>
                          <a:off x="0" y="0"/>
                          <a:ext cx="332071" cy="1828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B4EB1" id="Oval 13" o:spid="_x0000_s1026" style="position:absolute;margin-left:283.05pt;margin-top:91.2pt;width:26.15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" filled="f" strokecolor="#1f4d78 [1604]" strokeweight="1pt">
                <v:stroke joinstyle="miter"/>
              </v:oval>
            </w:pict>
          </mc:Fallback>
        </mc:AlternateContent>
      </w:r>
      <w:r w:rsidR="00C66FF5">
        <w:rPr>
          <w:noProof/>
        </w:rPr>
        <mc:AlternateContent>
          <mc:Choice Requires="wps">
            <w:drawing>
              <wp:anchor distT="0" distB="0" distL="114300" distR="114300" simplePos="0" relativeHeight="251665408" behindDoc="1" locked="0" layoutInCell="1" allowOverlap="1" wp14:anchorId="13AE51A6" wp14:editId="13AE51A7">
                <wp:simplePos x="0" y="0"/>
                <wp:positionH relativeFrom="column">
                  <wp:posOffset>3638550</wp:posOffset>
                </wp:positionH>
                <wp:positionV relativeFrom="paragraph">
                  <wp:posOffset>1186815</wp:posOffset>
                </wp:positionV>
                <wp:extent cx="314325" cy="114300"/>
                <wp:effectExtent l="0" t="0" r="28575" b="19050"/>
                <wp:wrapNone/>
                <wp:docPr id="6" name="Oval 6"/>
                <wp:cNvGraphicFramePr/>
                <a:graphic xmlns:a="http://schemas.openxmlformats.org/drawingml/2006/main">
                  <a:graphicData uri="http://schemas.microsoft.com/office/word/2010/wordprocessingShape">
                    <wps:wsp>
                      <wps:cNvSpPr/>
                      <wps:spPr>
                        <a:xfrm>
                          <a:off x="0" y="0"/>
                          <a:ext cx="31432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AF05E" id="Oval 6" o:spid="_x0000_s1026" style="position:absolute;margin-left:286.5pt;margin-top:93.45pt;width:24.7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" fillcolor="#5b9bd5 [3204]" strokecolor="#1f4d78 [1604]" strokeweight="1pt">
                <v:stroke joinstyle="miter"/>
              </v:oval>
            </w:pict>
          </mc:Fallback>
        </mc:AlternateContent>
      </w:r>
      <w:r w:rsidR="00B51AA4" w:rsidRPr="008A2B44">
        <w:rPr>
          <w:noProof/>
          <w:highlight w:val="lightGray"/>
        </w:rPr>
        <w:drawing>
          <wp:inline distT="0" distB="0" distL="0" distR="0" wp14:anchorId="13AE51A8" wp14:editId="2648F18C">
            <wp:extent cx="5744210" cy="3276600"/>
            <wp:effectExtent l="76200" t="76200" r="14224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3064" b="5225"/>
                    <a:stretch/>
                  </pic:blipFill>
                  <pic:spPr bwMode="auto">
                    <a:xfrm>
                      <a:off x="0" y="0"/>
                      <a:ext cx="5744210"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AE5167" w14:textId="77777777" w:rsidR="00BC4161" w:rsidRDefault="00BC4161"/>
    <w:p w14:paraId="13AE5168" w14:textId="77777777" w:rsidR="00BC4161" w:rsidRDefault="00BC4161"/>
    <w:p w14:paraId="13AE5169" w14:textId="77777777" w:rsidR="00BC4161" w:rsidRDefault="00BC4161"/>
    <w:p w14:paraId="13AE516A" w14:textId="77777777" w:rsidR="00BC4161" w:rsidRDefault="00BC4161"/>
    <w:p w14:paraId="13AE516B" w14:textId="77777777" w:rsidR="00BC4161" w:rsidRDefault="00BC4161"/>
    <w:p w14:paraId="13AE516C" w14:textId="77777777" w:rsidR="00BC4161" w:rsidRDefault="00BC4161"/>
    <w:p w14:paraId="13AE516D" w14:textId="77777777" w:rsidR="00BC4161" w:rsidRDefault="00BC4161"/>
    <w:p w14:paraId="13AE516E" w14:textId="77777777" w:rsidR="00BC4161" w:rsidRDefault="00BC4161"/>
    <w:p w14:paraId="13AE516F" w14:textId="77777777" w:rsidR="00B667EF" w:rsidRDefault="00B667EF"/>
    <w:p w14:paraId="13AE5170" w14:textId="77777777" w:rsidR="00B667EF" w:rsidRDefault="00B667EF">
      <w:r w:rsidRPr="008C3D45">
        <w:rPr>
          <w:noProof/>
        </w:rPr>
        <w:drawing>
          <wp:inline distT="0" distB="0" distL="0" distR="0" wp14:anchorId="13AE51AA" wp14:editId="58028FEA">
            <wp:extent cx="5943600" cy="2577600"/>
            <wp:effectExtent l="190500" t="171450" r="171450" b="1657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77600"/>
                    </a:xfrm>
                    <a:prstGeom prst="rect">
                      <a:avLst/>
                    </a:prstGeom>
                    <a:ln>
                      <a:noFill/>
                    </a:ln>
                    <a:effectLst>
                      <a:outerShdw blurRad="190500" algn="tl" rotWithShape="0">
                        <a:srgbClr val="000000">
                          <a:alpha val="70000"/>
                        </a:srgbClr>
                      </a:outerShdw>
                    </a:effectLst>
                  </pic:spPr>
                </pic:pic>
              </a:graphicData>
            </a:graphic>
          </wp:inline>
        </w:drawing>
      </w:r>
    </w:p>
    <w:p w14:paraId="13AE5171" w14:textId="77777777" w:rsidR="00C91CBE" w:rsidRDefault="00C91CBE" w:rsidP="00B667EF">
      <w:pPr>
        <w:pStyle w:val="ListParagraph"/>
        <w:numPr>
          <w:ilvl w:val="0"/>
          <w:numId w:val="2"/>
        </w:numPr>
        <w:rPr>
          <w:sz w:val="24"/>
          <w:szCs w:val="24"/>
        </w:rPr>
      </w:pPr>
      <w:r>
        <w:rPr>
          <w:sz w:val="24"/>
          <w:szCs w:val="24"/>
        </w:rPr>
        <w:t>For the screen shot above, the one month overpayment is $182.25 + $252.52=$434.77</w:t>
      </w:r>
    </w:p>
    <w:p w14:paraId="13AE5172" w14:textId="77777777" w:rsidR="00C91CBE" w:rsidRDefault="00C91CBE" w:rsidP="00C91CBE">
      <w:pPr>
        <w:pStyle w:val="ListParagraph"/>
        <w:rPr>
          <w:sz w:val="24"/>
          <w:szCs w:val="24"/>
        </w:rPr>
      </w:pPr>
    </w:p>
    <w:p w14:paraId="13AE5177" w14:textId="64A973E3" w:rsidR="00BC4161" w:rsidRPr="008A2B44" w:rsidRDefault="00B667EF" w:rsidP="00BC4161">
      <w:pPr>
        <w:pStyle w:val="ListParagraph"/>
        <w:numPr>
          <w:ilvl w:val="0"/>
          <w:numId w:val="2"/>
        </w:numPr>
        <w:rPr>
          <w:sz w:val="24"/>
          <w:szCs w:val="24"/>
        </w:rPr>
      </w:pPr>
      <w:r>
        <w:rPr>
          <w:sz w:val="24"/>
          <w:szCs w:val="24"/>
        </w:rPr>
        <w:t>Premiums the family has already paid for each month of the overpayment period need to be deducted from the total overpayment.</w:t>
      </w:r>
      <w:r w:rsidR="00590E0D">
        <w:rPr>
          <w:sz w:val="24"/>
          <w:szCs w:val="24"/>
        </w:rPr>
        <w:t xml:space="preserve"> So using the screen shot above, if the customer paid $45 as a premium for </w:t>
      </w:r>
      <w:r w:rsidR="0029419A">
        <w:rPr>
          <w:sz w:val="24"/>
          <w:szCs w:val="24"/>
        </w:rPr>
        <w:t>April,</w:t>
      </w:r>
      <w:r w:rsidR="00590E0D">
        <w:rPr>
          <w:sz w:val="24"/>
          <w:szCs w:val="24"/>
        </w:rPr>
        <w:t xml:space="preserve"> the overpayment is $434.77- $45=$389.77.</w:t>
      </w:r>
    </w:p>
    <w:p w14:paraId="13AE5178" w14:textId="77777777" w:rsidR="00B667EF" w:rsidRDefault="00B667EF" w:rsidP="00B667EF">
      <w:pPr>
        <w:pStyle w:val="ListParagraph"/>
        <w:rPr>
          <w:sz w:val="24"/>
          <w:szCs w:val="24"/>
        </w:rPr>
      </w:pPr>
    </w:p>
    <w:p w14:paraId="13AE517B" w14:textId="0A3A8026" w:rsidR="00BC4161" w:rsidRPr="008A2B44" w:rsidRDefault="000E08D5" w:rsidP="00BC4161">
      <w:pPr>
        <w:pStyle w:val="ListParagraph"/>
        <w:numPr>
          <w:ilvl w:val="0"/>
          <w:numId w:val="2"/>
        </w:numPr>
        <w:rPr>
          <w:sz w:val="24"/>
          <w:szCs w:val="24"/>
        </w:rPr>
      </w:pPr>
      <w:r>
        <w:rPr>
          <w:sz w:val="24"/>
          <w:szCs w:val="24"/>
        </w:rPr>
        <w:lastRenderedPageBreak/>
        <w:t xml:space="preserve">It does not matter if a </w:t>
      </w:r>
      <w:r w:rsidR="00B667EF" w:rsidRPr="00997C3D">
        <w:rPr>
          <w:sz w:val="24"/>
          <w:szCs w:val="24"/>
        </w:rPr>
        <w:t>c</w:t>
      </w:r>
      <w:r w:rsidR="0029419A">
        <w:rPr>
          <w:sz w:val="24"/>
          <w:szCs w:val="24"/>
        </w:rPr>
        <w:t>ustomer</w:t>
      </w:r>
      <w:r w:rsidR="00B667EF" w:rsidRPr="00997C3D">
        <w:rPr>
          <w:sz w:val="24"/>
          <w:szCs w:val="24"/>
        </w:rPr>
        <w:t xml:space="preserve"> </w:t>
      </w:r>
      <w:r>
        <w:rPr>
          <w:sz w:val="24"/>
          <w:szCs w:val="24"/>
        </w:rPr>
        <w:t xml:space="preserve">never used the </w:t>
      </w:r>
      <w:r w:rsidR="00B667EF" w:rsidRPr="00997C3D">
        <w:rPr>
          <w:sz w:val="24"/>
          <w:szCs w:val="24"/>
        </w:rPr>
        <w:t>BC+</w:t>
      </w:r>
      <w:r>
        <w:rPr>
          <w:sz w:val="24"/>
          <w:szCs w:val="24"/>
        </w:rPr>
        <w:t>. Th</w:t>
      </w:r>
      <w:r w:rsidR="00B667EF" w:rsidRPr="00997C3D">
        <w:rPr>
          <w:sz w:val="24"/>
          <w:szCs w:val="24"/>
        </w:rPr>
        <w:t>ey are still liable for the overpayment because the State paid out a</w:t>
      </w:r>
      <w:r w:rsidR="0029419A">
        <w:rPr>
          <w:sz w:val="24"/>
          <w:szCs w:val="24"/>
        </w:rPr>
        <w:t>n HMO</w:t>
      </w:r>
      <w:r w:rsidR="00B667EF" w:rsidRPr="00997C3D">
        <w:rPr>
          <w:sz w:val="24"/>
          <w:szCs w:val="24"/>
        </w:rPr>
        <w:t xml:space="preserve"> premium for them to have the coverage.  </w:t>
      </w:r>
      <w:r w:rsidR="008321EA">
        <w:rPr>
          <w:sz w:val="24"/>
          <w:szCs w:val="24"/>
        </w:rPr>
        <w:t>(</w:t>
      </w:r>
      <w:r w:rsidR="0029419A">
        <w:rPr>
          <w:sz w:val="24"/>
          <w:szCs w:val="24"/>
        </w:rPr>
        <w:t>HMO p</w:t>
      </w:r>
      <w:r w:rsidR="00B667EF" w:rsidRPr="00997C3D">
        <w:rPr>
          <w:sz w:val="24"/>
          <w:szCs w:val="24"/>
        </w:rPr>
        <w:t>remium amounts are currently ranging between $155.00--$445.00 per month for adults and $50.00--$70.00 per month for children</w:t>
      </w:r>
      <w:r w:rsidR="008321EA">
        <w:rPr>
          <w:sz w:val="24"/>
          <w:szCs w:val="24"/>
        </w:rPr>
        <w:t>)</w:t>
      </w:r>
      <w:r w:rsidR="00B667EF" w:rsidRPr="00997C3D">
        <w:rPr>
          <w:sz w:val="24"/>
          <w:szCs w:val="24"/>
        </w:rPr>
        <w:t>.</w:t>
      </w:r>
    </w:p>
    <w:p w14:paraId="13AE517C" w14:textId="77777777" w:rsidR="00B667EF" w:rsidRDefault="00B667EF" w:rsidP="00B667EF">
      <w:pPr>
        <w:pStyle w:val="ListParagraph"/>
        <w:rPr>
          <w:sz w:val="24"/>
          <w:szCs w:val="24"/>
        </w:rPr>
      </w:pPr>
    </w:p>
    <w:p w14:paraId="13AE517D" w14:textId="77777777" w:rsidR="00193D01" w:rsidRPr="00997C3D" w:rsidRDefault="00193D01" w:rsidP="00193D01">
      <w:pPr>
        <w:pStyle w:val="ListParagraph"/>
        <w:numPr>
          <w:ilvl w:val="0"/>
          <w:numId w:val="2"/>
        </w:numPr>
        <w:rPr>
          <w:sz w:val="24"/>
          <w:szCs w:val="24"/>
        </w:rPr>
      </w:pPr>
      <w:r w:rsidRPr="00997C3D">
        <w:rPr>
          <w:sz w:val="24"/>
          <w:szCs w:val="24"/>
        </w:rPr>
        <w:t xml:space="preserve">BC+/MA overpayments </w:t>
      </w:r>
      <w:r w:rsidR="0065777C">
        <w:rPr>
          <w:sz w:val="24"/>
          <w:szCs w:val="24"/>
        </w:rPr>
        <w:t xml:space="preserve">are calculated using </w:t>
      </w:r>
      <w:r w:rsidRPr="00997C3D">
        <w:rPr>
          <w:sz w:val="24"/>
          <w:szCs w:val="24"/>
        </w:rPr>
        <w:t>the actual income.  If no</w:t>
      </w:r>
      <w:r w:rsidR="0065777C">
        <w:rPr>
          <w:sz w:val="24"/>
          <w:szCs w:val="24"/>
        </w:rPr>
        <w:t xml:space="preserve"> income</w:t>
      </w:r>
      <w:r w:rsidRPr="00997C3D">
        <w:rPr>
          <w:sz w:val="24"/>
          <w:szCs w:val="24"/>
        </w:rPr>
        <w:t xml:space="preserve"> verification is received, it will be entered as a total overpayment.   </w:t>
      </w:r>
      <w:r>
        <w:rPr>
          <w:sz w:val="24"/>
          <w:szCs w:val="24"/>
        </w:rPr>
        <w:t>C</w:t>
      </w:r>
      <w:r w:rsidRPr="00997C3D">
        <w:rPr>
          <w:sz w:val="24"/>
          <w:szCs w:val="24"/>
        </w:rPr>
        <w:t xml:space="preserve">ase </w:t>
      </w:r>
      <w:r>
        <w:rPr>
          <w:sz w:val="24"/>
          <w:szCs w:val="24"/>
        </w:rPr>
        <w:t>comments should be entered</w:t>
      </w:r>
      <w:r w:rsidRPr="00997C3D">
        <w:rPr>
          <w:sz w:val="24"/>
          <w:szCs w:val="24"/>
        </w:rPr>
        <w:t xml:space="preserve"> to indicate this is the case.  </w:t>
      </w:r>
    </w:p>
    <w:p w14:paraId="13AE5180" w14:textId="0152E057" w:rsidR="00BC4161" w:rsidRPr="00997C3D" w:rsidRDefault="00193D01" w:rsidP="008A2B44">
      <w:pPr>
        <w:ind w:left="1080"/>
        <w:rPr>
          <w:sz w:val="24"/>
          <w:szCs w:val="24"/>
        </w:rPr>
      </w:pPr>
      <w:r w:rsidRPr="00997C3D">
        <w:rPr>
          <w:sz w:val="24"/>
          <w:szCs w:val="24"/>
        </w:rPr>
        <w:t xml:space="preserve">***The client can send in their pay stubs or a payroll printout to request the overpayment be recalculated.  </w:t>
      </w:r>
      <w:bookmarkStart w:id="0" w:name="_GoBack"/>
      <w:bookmarkEnd w:id="0"/>
    </w:p>
    <w:p w14:paraId="13AE5181" w14:textId="77777777" w:rsidR="00193D01" w:rsidRPr="00997C3D" w:rsidRDefault="00193D01" w:rsidP="00B667EF">
      <w:pPr>
        <w:pStyle w:val="ListParagraph"/>
        <w:rPr>
          <w:sz w:val="24"/>
          <w:szCs w:val="24"/>
        </w:rPr>
      </w:pPr>
    </w:p>
    <w:p w14:paraId="13AE5182" w14:textId="77777777" w:rsidR="00B667EF" w:rsidRPr="00BC4161" w:rsidRDefault="00912BD1" w:rsidP="00D919AB">
      <w:pPr>
        <w:pStyle w:val="ListParagraph"/>
        <w:numPr>
          <w:ilvl w:val="0"/>
          <w:numId w:val="1"/>
        </w:numPr>
      </w:pPr>
      <w:r w:rsidRPr="00F65E80">
        <w:rPr>
          <w:sz w:val="24"/>
          <w:szCs w:val="24"/>
        </w:rPr>
        <w:t xml:space="preserve">Adults are liable for their own portion of the overpayment as well as the amounts for any of their children.  For example, Barney and Betty have a 1-month overpayment.   Barney’s Net Capitation was $440.08.  Betty’s Net Capitation was </w:t>
      </w:r>
      <w:r w:rsidRPr="00F65E80">
        <w:rPr>
          <w:sz w:val="24"/>
          <w:szCs w:val="24"/>
        </w:rPr>
        <w:lastRenderedPageBreak/>
        <w:t>$440.08.  The overpayment total is $880.16 but Barney is only liable for</w:t>
      </w:r>
      <w:r w:rsidR="00F65E80" w:rsidRPr="00F65E80">
        <w:rPr>
          <w:sz w:val="24"/>
          <w:szCs w:val="24"/>
        </w:rPr>
        <w:t xml:space="preserve"> his </w:t>
      </w:r>
      <w:r w:rsidRPr="00F65E80">
        <w:rPr>
          <w:sz w:val="24"/>
          <w:szCs w:val="24"/>
        </w:rPr>
        <w:t xml:space="preserve">$440.08 and Betty is only liable for </w:t>
      </w:r>
      <w:r w:rsidR="00F65E80" w:rsidRPr="00F65E80">
        <w:rPr>
          <w:sz w:val="24"/>
          <w:szCs w:val="24"/>
        </w:rPr>
        <w:t xml:space="preserve">her </w:t>
      </w:r>
      <w:r w:rsidRPr="00F65E80">
        <w:rPr>
          <w:sz w:val="24"/>
          <w:szCs w:val="24"/>
        </w:rPr>
        <w:t>$440.08.  If the</w:t>
      </w:r>
      <w:r w:rsidR="00F65E80" w:rsidRPr="00F65E80">
        <w:rPr>
          <w:sz w:val="24"/>
          <w:szCs w:val="24"/>
        </w:rPr>
        <w:t>re is also an overpayment for their son Bamm</w:t>
      </w:r>
      <w:r w:rsidR="002F4321">
        <w:rPr>
          <w:sz w:val="24"/>
          <w:szCs w:val="24"/>
        </w:rPr>
        <w:t>-</w:t>
      </w:r>
      <w:r w:rsidR="00F65E80" w:rsidRPr="00F65E80">
        <w:rPr>
          <w:sz w:val="24"/>
          <w:szCs w:val="24"/>
        </w:rPr>
        <w:t xml:space="preserve">Bamm they </w:t>
      </w:r>
      <w:r w:rsidRPr="00F65E80">
        <w:rPr>
          <w:sz w:val="24"/>
          <w:szCs w:val="24"/>
        </w:rPr>
        <w:t xml:space="preserve">would share liability for </w:t>
      </w:r>
      <w:r w:rsidR="00F65E80" w:rsidRPr="00F65E80">
        <w:rPr>
          <w:sz w:val="24"/>
          <w:szCs w:val="24"/>
        </w:rPr>
        <w:t xml:space="preserve">it. </w:t>
      </w:r>
    </w:p>
    <w:p w14:paraId="13AE5183" w14:textId="77777777" w:rsidR="00BC4161" w:rsidRDefault="00BC4161" w:rsidP="00BC4161"/>
    <w:p w14:paraId="13AE5184" w14:textId="77777777" w:rsidR="00BC4161" w:rsidRPr="0065777C" w:rsidRDefault="00BC4161" w:rsidP="00BC4161"/>
    <w:p w14:paraId="13AE5185" w14:textId="77777777" w:rsidR="0065777C" w:rsidRPr="00BC4161" w:rsidRDefault="00BC4161" w:rsidP="00BC4161">
      <w:pPr>
        <w:pStyle w:val="ListParagraph"/>
        <w:ind w:left="4320"/>
        <w:rPr>
          <w:b/>
          <w:sz w:val="24"/>
          <w:szCs w:val="24"/>
        </w:rPr>
      </w:pPr>
      <w:r w:rsidRPr="00BC4161">
        <w:rPr>
          <w:b/>
          <w:sz w:val="24"/>
          <w:szCs w:val="24"/>
        </w:rPr>
        <w:t>SWICA Reminders</w:t>
      </w:r>
    </w:p>
    <w:p w14:paraId="13AE5186" w14:textId="77777777" w:rsidR="0065777C" w:rsidRPr="00BC4161" w:rsidRDefault="0065777C" w:rsidP="00C60ABB">
      <w:pPr>
        <w:pStyle w:val="ListParagraph"/>
        <w:numPr>
          <w:ilvl w:val="0"/>
          <w:numId w:val="1"/>
        </w:numPr>
      </w:pPr>
      <w:r w:rsidRPr="00E35848">
        <w:rPr>
          <w:sz w:val="24"/>
          <w:szCs w:val="24"/>
        </w:rPr>
        <w:t xml:space="preserve">BC+ has the lowest income reporting limits.  However, being over the reporting limits does not necessarily mean that the case will have an overpayment.  Many cases will move into an extension—with or without a premium.  Additionally, MAGC has a premium income limit and an income limit.  If the case moves to an extension, the overpayment is the </w:t>
      </w:r>
      <w:r w:rsidRPr="00E35848">
        <w:rPr>
          <w:i/>
          <w:sz w:val="24"/>
          <w:szCs w:val="24"/>
        </w:rPr>
        <w:t>lesser</w:t>
      </w:r>
      <w:r w:rsidRPr="00E35848">
        <w:rPr>
          <w:sz w:val="24"/>
          <w:szCs w:val="24"/>
        </w:rPr>
        <w:t xml:space="preserve"> of the Net Paid Medicaid/Net Capitation payments or the BC+ premium each month.</w:t>
      </w:r>
    </w:p>
    <w:p w14:paraId="13AE5187" w14:textId="77777777" w:rsidR="00BC4161" w:rsidRDefault="00BC4161" w:rsidP="00BC4161">
      <w:pPr>
        <w:pStyle w:val="ListParagraph"/>
        <w:numPr>
          <w:ilvl w:val="1"/>
          <w:numId w:val="1"/>
        </w:numPr>
      </w:pPr>
      <w:r>
        <w:rPr>
          <w:sz w:val="24"/>
          <w:szCs w:val="24"/>
        </w:rPr>
        <w:t xml:space="preserve">MAGA will move into MAGM with no premium due as long as they are under 133% FPL. </w:t>
      </w:r>
    </w:p>
    <w:sectPr w:rsidR="00BC4161" w:rsidSect="00B82D77">
      <w:pgSz w:w="12240" w:h="15840"/>
      <w:pgMar w:top="1008"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E51AE" w14:textId="77777777" w:rsidR="0026158F" w:rsidRDefault="0026158F" w:rsidP="006A7C36">
      <w:pPr>
        <w:spacing w:after="0" w:line="240" w:lineRule="auto"/>
      </w:pPr>
      <w:r>
        <w:separator/>
      </w:r>
    </w:p>
  </w:endnote>
  <w:endnote w:type="continuationSeparator" w:id="0">
    <w:p w14:paraId="13AE51AF" w14:textId="77777777" w:rsidR="0026158F" w:rsidRDefault="0026158F" w:rsidP="006A7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51AC" w14:textId="77777777" w:rsidR="0026158F" w:rsidRDefault="0026158F" w:rsidP="006A7C36">
      <w:pPr>
        <w:spacing w:after="0" w:line="240" w:lineRule="auto"/>
      </w:pPr>
      <w:r>
        <w:separator/>
      </w:r>
    </w:p>
  </w:footnote>
  <w:footnote w:type="continuationSeparator" w:id="0">
    <w:p w14:paraId="13AE51AD" w14:textId="77777777" w:rsidR="0026158F" w:rsidRDefault="0026158F" w:rsidP="006A7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6F2F35"/>
    <w:multiLevelType w:val="hybridMultilevel"/>
    <w:tmpl w:val="906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222BE1"/>
    <w:multiLevelType w:val="hybridMultilevel"/>
    <w:tmpl w:val="15B2B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6DC"/>
    <w:rsid w:val="00030B49"/>
    <w:rsid w:val="000603C9"/>
    <w:rsid w:val="000E08D5"/>
    <w:rsid w:val="0010644F"/>
    <w:rsid w:val="00193D01"/>
    <w:rsid w:val="001E32EB"/>
    <w:rsid w:val="0026158F"/>
    <w:rsid w:val="0029419A"/>
    <w:rsid w:val="002F4321"/>
    <w:rsid w:val="00317773"/>
    <w:rsid w:val="00460374"/>
    <w:rsid w:val="004611E2"/>
    <w:rsid w:val="00467EC5"/>
    <w:rsid w:val="00581D7F"/>
    <w:rsid w:val="00590E0D"/>
    <w:rsid w:val="0065777C"/>
    <w:rsid w:val="006A1620"/>
    <w:rsid w:val="006A7C36"/>
    <w:rsid w:val="006B2C1F"/>
    <w:rsid w:val="0072330F"/>
    <w:rsid w:val="00761E6C"/>
    <w:rsid w:val="007A1CB7"/>
    <w:rsid w:val="007D35E9"/>
    <w:rsid w:val="008321EA"/>
    <w:rsid w:val="008A2B44"/>
    <w:rsid w:val="008C38DE"/>
    <w:rsid w:val="008C42FA"/>
    <w:rsid w:val="008D0DB3"/>
    <w:rsid w:val="00912BD1"/>
    <w:rsid w:val="009C5667"/>
    <w:rsid w:val="009D619D"/>
    <w:rsid w:val="00A97D95"/>
    <w:rsid w:val="00AB74E6"/>
    <w:rsid w:val="00B51AA4"/>
    <w:rsid w:val="00B667EF"/>
    <w:rsid w:val="00B7696F"/>
    <w:rsid w:val="00B82D77"/>
    <w:rsid w:val="00BC4161"/>
    <w:rsid w:val="00C66FF5"/>
    <w:rsid w:val="00C91CBE"/>
    <w:rsid w:val="00CD3CA9"/>
    <w:rsid w:val="00D87078"/>
    <w:rsid w:val="00E35848"/>
    <w:rsid w:val="00E506DC"/>
    <w:rsid w:val="00F65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AE512D"/>
  <w15:chartTrackingRefBased/>
  <w15:docId w15:val="{DB1FC285-FE66-4E52-9CE6-1FABBC66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6D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6DC"/>
    <w:pPr>
      <w:ind w:left="720"/>
      <w:contextualSpacing/>
    </w:pPr>
  </w:style>
  <w:style w:type="paragraph" w:styleId="BalloonText">
    <w:name w:val="Balloon Text"/>
    <w:basedOn w:val="Normal"/>
    <w:link w:val="BalloonTextChar"/>
    <w:uiPriority w:val="99"/>
    <w:semiHidden/>
    <w:unhideWhenUsed/>
    <w:rsid w:val="00AB7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E6"/>
    <w:rPr>
      <w:rFonts w:ascii="Segoe UI" w:hAnsi="Segoe UI" w:cs="Segoe UI"/>
      <w:sz w:val="18"/>
      <w:szCs w:val="18"/>
    </w:rPr>
  </w:style>
  <w:style w:type="paragraph" w:styleId="Header">
    <w:name w:val="header"/>
    <w:basedOn w:val="Normal"/>
    <w:link w:val="HeaderChar"/>
    <w:uiPriority w:val="99"/>
    <w:unhideWhenUsed/>
    <w:rsid w:val="006A7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C36"/>
  </w:style>
  <w:style w:type="paragraph" w:styleId="Footer">
    <w:name w:val="footer"/>
    <w:basedOn w:val="Normal"/>
    <w:link w:val="FooterChar"/>
    <w:uiPriority w:val="99"/>
    <w:unhideWhenUsed/>
    <w:rsid w:val="006A7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2f254586-b35f-4441-a040-f54e6e92090e">
      <Value>Desk Aid</Value>
      <Value>New Worker Classroom Training</Value>
    </Document_x0020_Type>
    <Training_x0020_Topic xmlns="2f254586-b35f-4441-a040-f54e6e92090e">
      <Value>Desk Aid Training</Value>
    </Training_x0020_Top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F30E3757AF094391C43966ABD436EC" ma:contentTypeVersion="13" ma:contentTypeDescription="Create a new document." ma:contentTypeScope="" ma:versionID="caebad8508436362e4eedea7c8ad5288">
  <xsd:schema xmlns:xsd="http://www.w3.org/2001/XMLSchema" xmlns:xs="http://www.w3.org/2001/XMLSchema" xmlns:p="http://schemas.microsoft.com/office/2006/metadata/properties" xmlns:ns2="2f254586-b35f-4441-a040-f54e6e92090e" targetNamespace="http://schemas.microsoft.com/office/2006/metadata/properties" ma:root="true" ma:fieldsID="cd59f80fb6fba5a1461f1b0399591e10" ns2:_="">
    <xsd:import namespace="2f254586-b35f-4441-a040-f54e6e92090e"/>
    <xsd:element name="properties">
      <xsd:complexType>
        <xsd:sequence>
          <xsd:element name="documentManagement">
            <xsd:complexType>
              <xsd:all>
                <xsd:element ref="ns2:Document_x0020_Type" minOccurs="0"/>
                <xsd:element ref="ns2:Training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54586-b35f-4441-a040-f54e6e92090e"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complexType>
        <xsd:complexContent>
          <xsd:extension base="dms:MultiChoice">
            <xsd:sequence>
              <xsd:element name="Value" maxOccurs="unbounded" minOccurs="0" nillable="true">
                <xsd:simpleType>
                  <xsd:restriction base="dms:Choice">
                    <xsd:enumeration value="Case Review"/>
                    <xsd:enumeration value="Desk Aid"/>
                    <xsd:enumeration value="DHS New Worker Training"/>
                    <xsd:enumeration value="EST Agenda"/>
                    <xsd:enumeration value="EST Agent Reminders"/>
                    <xsd:enumeration value="EST Meetings"/>
                    <xsd:enumeration value="New Worker Classroom Training"/>
                    <xsd:enumeration value="Quizzes"/>
                    <xsd:enumeration value="Release Summaries"/>
                    <xsd:enumeration value="Schedules"/>
                    <xsd:enumeration value="Training Forms"/>
                    <xsd:enumeration value="Training Guidelines and Materials"/>
                    <xsd:enumeration value="Training Presentations"/>
                    <xsd:enumeration value="Training Team Agenda"/>
                    <xsd:enumeration value="Training Team Minutes"/>
                  </xsd:restriction>
                </xsd:simpleType>
              </xsd:element>
            </xsd:sequence>
          </xsd:extension>
        </xsd:complexContent>
      </xsd:complexType>
    </xsd:element>
    <xsd:element name="Training_x0020_Topic" ma:index="9" nillable="true" ma:displayName="Training Topic" ma:internalName="Training_x0020_Topic">
      <xsd:complexType>
        <xsd:complexContent>
          <xsd:extension base="dms:MultiChoice">
            <xsd:sequence>
              <xsd:element name="Value" maxOccurs="unbounded" minOccurs="0" nillable="true">
                <xsd:simpleType>
                  <xsd:restriction base="dms:Choice">
                    <xsd:enumeration value="ABAWD and Work Registrant"/>
                    <xsd:enumeration value="Alerts"/>
                    <xsd:enumeration value="Application/Renewal"/>
                    <xsd:enumeration value="Brits"/>
                    <xsd:enumeration value="Call Center"/>
                    <xsd:enumeration value="Case Comments"/>
                    <xsd:enumeration value="Changes and EBT Screens"/>
                    <xsd:enumeration value="Child Care and W-2"/>
                    <xsd:enumeration value="Child Support"/>
                    <xsd:enumeration value="Data Exchange"/>
                    <xsd:enumeration value="Desk Aid Training"/>
                    <xsd:enumeration value="Doc Viewer and ECF"/>
                    <xsd:enumeration value="EBD and SSA"/>
                    <xsd:enumeration value="EI"/>
                    <xsd:enumeration value="FEV"/>
                    <xsd:enumeration value="Forward Health"/>
                    <xsd:enumeration value="Interviewing"/>
                    <xsd:enumeration value="Medical Expense"/>
                    <xsd:enumeration value="Mock Interview"/>
                    <xsd:enumeration value="New Worker Orientation"/>
                    <xsd:enumeration value="Overpayments"/>
                    <xsd:enumeration value="Self-Employment"/>
                    <xsd:enumeration value="SWICAs and Discrepancie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2AF43-0AC8-4AFD-B7BA-E5D6A1C83BEE}">
  <ds:schemaRefs>
    <ds:schemaRef ds:uri="http://purl.org/dc/terms/"/>
    <ds:schemaRef ds:uri="http://schemas.microsoft.com/office/2006/metadata/properties"/>
    <ds:schemaRef ds:uri="http://schemas.microsoft.com/office/2006/documentManagement/types"/>
    <ds:schemaRef ds:uri="2f254586-b35f-4441-a040-f54e6e92090e"/>
    <ds:schemaRef ds:uri="http://schemas.openxmlformats.org/package/2006/metadata/core-properties"/>
    <ds:schemaRef ds:uri="http://purl.org/dc/dcmitype/"/>
    <ds:schemaRef ds:uri="http://www.w3.org/XML/1998/namespac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BEB3F3CD-CC5E-4FE8-AD7E-15626525179E}">
  <ds:schemaRefs>
    <ds:schemaRef ds:uri="http://schemas.microsoft.com/sharepoint/v3/contenttype/forms"/>
  </ds:schemaRefs>
</ds:datastoreItem>
</file>

<file path=customXml/itemProps3.xml><?xml version="1.0" encoding="utf-8"?>
<ds:datastoreItem xmlns:ds="http://schemas.openxmlformats.org/officeDocument/2006/customXml" ds:itemID="{398639DB-FCA1-41DE-8B98-5689F662937C}"/>
</file>

<file path=customXml/itemProps4.xml><?xml version="1.0" encoding="utf-8"?>
<ds:datastoreItem xmlns:ds="http://schemas.openxmlformats.org/officeDocument/2006/customXml" ds:itemID="{032182DE-9C1A-46B4-8152-B09FCB291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Rock County</Company>
  <LinksUpToDate>false</LinksUpToDate>
  <CharactersWithSpaces>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(W2) DONAHUE (W2)</dc:creator>
  <cp:keywords/>
  <dc:description/>
  <cp:lastModifiedBy>BRIENNA FREEMAN</cp:lastModifiedBy>
  <cp:revision>3</cp:revision>
  <cp:lastPrinted>2016-08-08T18:50:00Z</cp:lastPrinted>
  <dcterms:created xsi:type="dcterms:W3CDTF">2018-04-05T21:40:00Z</dcterms:created>
  <dcterms:modified xsi:type="dcterms:W3CDTF">2019-01-21T14:45:00Z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0x010100F3F30E3757AF094391C43966ABD436EC</vt:lpwstr>
  </property>
</Properties>
</file>